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ascii="华文中宋" w:hAnsi="华文中宋" w:eastAsia="华文中宋" w:cs="Times New Roman"/>
          <w:b/>
          <w:bCs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ascii="仿宋_GB2312" w:hAnsi="仿宋_GB2312" w:eastAsia="仿宋_GB2312" w:cs="Times New Roman"/>
          <w:b/>
          <w:bCs/>
          <w:sz w:val="32"/>
          <w:szCs w:val="32"/>
        </w:rPr>
      </w:pPr>
    </w:p>
    <w:p>
      <w:pPr>
        <w:ind w:left="1" w:right="-42" w:rightChars="-20" w:hanging="1"/>
        <w:jc w:val="center"/>
        <w:rPr>
          <w:rFonts w:hint="eastAsia" w:ascii="方正小标宋简体" w:eastAsia="方正小标宋简体"/>
          <w:bCs/>
          <w:color w:val="FF0000"/>
          <w:spacing w:val="20"/>
          <w:w w:val="70"/>
          <w:sz w:val="130"/>
          <w:szCs w:val="130"/>
        </w:rPr>
      </w:pPr>
      <w:r>
        <w:rPr>
          <w:rFonts w:hint="eastAsia" w:ascii="方正小标宋简体" w:eastAsia="方正小标宋简体"/>
          <w:bCs/>
          <w:color w:val="FF0000"/>
          <w:spacing w:val="20"/>
          <w:w w:val="70"/>
          <w:sz w:val="130"/>
          <w:szCs w:val="130"/>
        </w:rPr>
        <w:t>广元市财政局文件</w:t>
      </w:r>
    </w:p>
    <w:p>
      <w:pPr>
        <w:spacing w:line="500" w:lineRule="exact"/>
        <w:ind w:left="-1" w:leftChars="-171" w:hanging="358" w:hangingChars="112"/>
        <w:jc w:val="center"/>
        <w:rPr>
          <w:rFonts w:hint="eastAsia" w:ascii="仿宋_GB2312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ascii="仿宋_GB2312" w:hAnsi="仿宋_GB2312" w:eastAsia="仿宋_GB2312" w:cs="Times New Roman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广财预〔</w:t>
      </w:r>
      <w:r>
        <w:rPr>
          <w:rFonts w:ascii="仿宋_GB2312" w:hAnsi="仿宋_GB2312" w:eastAsia="仿宋_GB2312" w:cs="仿宋_GB2312"/>
          <w:sz w:val="32"/>
          <w:szCs w:val="32"/>
        </w:rPr>
        <w:t>2018</w:t>
      </w:r>
      <w:r>
        <w:rPr>
          <w:rFonts w:hint="eastAsia" w:ascii="仿宋_GB2312" w:hAnsi="仿宋_GB2312" w:eastAsia="仿宋_GB2312" w:cs="仿宋_GB2312"/>
          <w:sz w:val="32"/>
          <w:szCs w:val="32"/>
        </w:rPr>
        <w:t>〕</w:t>
      </w:r>
      <w:r>
        <w:rPr>
          <w:rFonts w:ascii="仿宋_GB2312" w:hAnsi="仿宋_GB2312" w:eastAsia="仿宋_GB2312" w:cs="仿宋_GB2312"/>
          <w:sz w:val="32"/>
          <w:szCs w:val="32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ascii="仿宋_GB2312" w:hAnsi="仿宋_GB2312" w:eastAsia="仿宋_GB2312" w:cs="Times New Roman"/>
          <w:b/>
          <w:bCs/>
          <w:sz w:val="32"/>
          <w:szCs w:val="32"/>
        </w:rPr>
      </w:pPr>
      <w:r>
        <w:rPr>
          <w:rFonts w:hint="eastAsia" w:ascii="仿宋_GB2312" w:hAnsi="华文中宋" w:eastAsia="仿宋_GB2312"/>
          <w:color w:val="FF0000"/>
          <w:sz w:val="44"/>
          <w:szCs w:val="44"/>
          <w:u w:val="thick"/>
        </w:rPr>
        <w:t xml:space="preserve">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ascii="华文中宋" w:hAnsi="华文中宋" w:eastAsia="华文中宋" w:cs="Times New Roman"/>
          <w:b/>
          <w:bCs/>
          <w:sz w:val="44"/>
          <w:szCs w:val="44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ascii="方正小标宋简体" w:hAnsi="方正小标宋简体" w:eastAsia="方正小标宋简体" w:cs="Times New Roman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广元市财政局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ascii="方正小标宋简体" w:hAnsi="方正小标宋简体" w:eastAsia="方正小标宋简体" w:cs="Times New Roman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</w:t>
      </w:r>
      <w:r>
        <w:rPr>
          <w:rFonts w:ascii="方正小标宋简体" w:hAnsi="方正小标宋简体" w:eastAsia="方正小标宋简体" w:cs="方正小标宋简体"/>
          <w:sz w:val="44"/>
          <w:szCs w:val="44"/>
        </w:rPr>
        <w:t>2018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年市级试点预算单位绩效目标的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ascii="方正小标宋简体" w:hAnsi="方正小标宋简体" w:eastAsia="方正小标宋简体" w:cs="Times New Roman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批</w:t>
      </w:r>
      <w:r>
        <w:rPr>
          <w:rFonts w:ascii="方正小标宋简体" w:hAnsi="方正小标宋简体" w:eastAsia="方正小标宋简体" w:cs="方正小标宋简体"/>
          <w:sz w:val="44"/>
          <w:szCs w:val="44"/>
        </w:rPr>
        <w:t xml:space="preserve">  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ascii="仿宋_GB2312" w:hAnsi="仿宋_GB2312" w:eastAsia="仿宋_GB2312" w:cs="Times New Roman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ascii="仿宋_GB2312" w:hAnsi="仿宋_GB2312" w:eastAsia="仿宋_GB2312" w:cs="Times New Roman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广元市民政局：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outlineLvl w:val="9"/>
        <w:rPr>
          <w:rFonts w:ascii="仿宋_GB2312" w:hAnsi="仿宋_GB2312" w:eastAsia="仿宋_GB2312" w:cs="Times New Roman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为加强预算绩效管理，不断提高财政资金配置和使用效益，根据《四川省财政厅关于全面加强市（州）、县（市、区）预算绩效目标管理工作的通知》（川财绩</w:t>
      </w:r>
      <w:r>
        <w:rPr>
          <w:rFonts w:hint="eastAsia" w:ascii="仿宋_GB2312" w:eastAsia="仿宋_GB2312" w:cs="仿宋_GB2312"/>
          <w:sz w:val="32"/>
          <w:szCs w:val="32"/>
        </w:rPr>
        <w:t>〔</w:t>
      </w:r>
      <w:r>
        <w:rPr>
          <w:rFonts w:ascii="仿宋_GB2312" w:eastAsia="仿宋_GB2312" w:cs="仿宋_GB2312"/>
          <w:sz w:val="32"/>
          <w:szCs w:val="32"/>
        </w:rPr>
        <w:t>2017</w:t>
      </w:r>
      <w:r>
        <w:rPr>
          <w:rFonts w:hint="eastAsia" w:ascii="仿宋_GB2312" w:eastAsia="仿宋_GB2312" w:cs="仿宋_GB2312"/>
          <w:sz w:val="32"/>
          <w:szCs w:val="32"/>
        </w:rPr>
        <w:t>〕</w:t>
      </w:r>
      <w:r>
        <w:rPr>
          <w:rFonts w:ascii="仿宋_GB2312" w:eastAsia="仿宋_GB2312" w:cs="仿宋_GB2312"/>
          <w:sz w:val="32"/>
          <w:szCs w:val="32"/>
        </w:rPr>
        <w:t>10</w:t>
      </w:r>
      <w:r>
        <w:rPr>
          <w:rFonts w:hint="eastAsia" w:ascii="仿宋_GB2312" w:eastAsia="仿宋_GB2312" w:cs="仿宋_GB2312"/>
          <w:sz w:val="32"/>
          <w:szCs w:val="32"/>
        </w:rPr>
        <w:t>号</w:t>
      </w:r>
      <w:r>
        <w:rPr>
          <w:rFonts w:hint="eastAsia" w:ascii="仿宋_GB2312" w:hAnsi="仿宋_GB2312" w:eastAsia="仿宋_GB2312" w:cs="仿宋_GB2312"/>
          <w:sz w:val="32"/>
          <w:szCs w:val="32"/>
        </w:rPr>
        <w:t>）和《广元市财政局关于印发</w:t>
      </w:r>
      <w:r>
        <w:rPr>
          <w:rFonts w:ascii="仿宋_GB2312" w:hAnsi="仿宋_GB2312" w:eastAsia="仿宋_GB2312" w:cs="仿宋_GB2312"/>
          <w:sz w:val="32"/>
          <w:szCs w:val="32"/>
        </w:rPr>
        <w:t>&lt;</w:t>
      </w:r>
      <w:r>
        <w:rPr>
          <w:rFonts w:hint="eastAsia" w:ascii="仿宋_GB2312" w:hAnsi="仿宋_GB2312" w:eastAsia="仿宋_GB2312" w:cs="仿宋_GB2312"/>
          <w:sz w:val="32"/>
          <w:szCs w:val="32"/>
        </w:rPr>
        <w:t>广元市本级预算绩效目标管理实施方案的通知</w:t>
      </w:r>
      <w:r>
        <w:rPr>
          <w:rFonts w:ascii="仿宋_GB2312" w:hAnsi="仿宋_GB2312" w:eastAsia="仿宋_GB2312" w:cs="仿宋_GB2312"/>
          <w:sz w:val="32"/>
          <w:szCs w:val="32"/>
        </w:rPr>
        <w:t>&gt;</w:t>
      </w:r>
      <w:r>
        <w:rPr>
          <w:rFonts w:hint="eastAsia" w:ascii="仿宋_GB2312" w:hAnsi="仿宋_GB2312" w:eastAsia="仿宋_GB2312" w:cs="仿宋_GB2312"/>
          <w:sz w:val="32"/>
          <w:szCs w:val="32"/>
        </w:rPr>
        <w:t>》（广财绩</w:t>
      </w:r>
      <w:r>
        <w:rPr>
          <w:rFonts w:hint="eastAsia" w:ascii="仿宋_GB2312" w:eastAsia="仿宋_GB2312" w:cs="仿宋_GB2312"/>
          <w:sz w:val="32"/>
          <w:szCs w:val="32"/>
        </w:rPr>
        <w:t>〔</w:t>
      </w:r>
      <w:r>
        <w:rPr>
          <w:rFonts w:ascii="仿宋_GB2312" w:eastAsia="仿宋_GB2312" w:cs="仿宋_GB2312"/>
          <w:sz w:val="32"/>
          <w:szCs w:val="32"/>
        </w:rPr>
        <w:t>2018</w:t>
      </w:r>
      <w:r>
        <w:rPr>
          <w:rFonts w:hint="eastAsia" w:ascii="仿宋_GB2312" w:eastAsia="仿宋_GB2312" w:cs="仿宋_GB2312"/>
          <w:sz w:val="32"/>
          <w:szCs w:val="32"/>
        </w:rPr>
        <w:t>〕</w:t>
      </w:r>
      <w:r>
        <w:rPr>
          <w:rFonts w:ascii="仿宋_GB2312" w:eastAsia="仿宋_GB2312" w:cs="仿宋_GB2312"/>
          <w:sz w:val="32"/>
          <w:szCs w:val="32"/>
        </w:rPr>
        <w:t>1</w:t>
      </w:r>
      <w:r>
        <w:rPr>
          <w:rFonts w:hint="eastAsia" w:ascii="仿宋_GB2312" w:eastAsia="仿宋_GB2312" w:cs="仿宋_GB2312"/>
          <w:sz w:val="32"/>
          <w:szCs w:val="32"/>
        </w:rPr>
        <w:t>号</w:t>
      </w:r>
      <w:r>
        <w:rPr>
          <w:rFonts w:hint="eastAsia" w:ascii="仿宋_GB2312" w:hAnsi="仿宋_GB2312" w:eastAsia="仿宋_GB2312" w:cs="仿宋_GB2312"/>
          <w:sz w:val="32"/>
          <w:szCs w:val="32"/>
        </w:rPr>
        <w:t>）的文件要求，现将你单位申报的财政预算项目支出绩效目标批复给你们，并就相关事项通知如下：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仿宋_GB2312" w:hAnsi="仿宋_GB2312" w:eastAsia="仿宋_GB2312" w:cs="Times New Roman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一、要以绩效目标为导向，以绩效评价为抓手，以改进预算管理为目的，切实提高项目产出质量和控制节约成本，充分发挥财政资金使用效益，不断提升公共服务水平。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仿宋_GB2312" w:hAnsi="仿宋_GB2312" w:eastAsia="仿宋_GB2312" w:cs="Times New Roman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要将绩效目标与本部门工作职责紧密衔接，对项目全过程跟踪问效。要充分掌握项目资金支出进度和绩效目标的完成情况，防止项目运行与预期偏离。因政策变化，突发事件等因素影响目标实现，确需调整绩效目标的，要按照绩效目标管理要求和审核流程报批调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仿宋_GB2312" w:hAnsi="仿宋_GB2312" w:eastAsia="仿宋_GB2312" w:cs="Times New Roman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三、要全面开展部门项目绩效自评，并配合财政部门对重点项目进行重点考评和预算绩效再评价。年末对照《广元市财政局关于印发</w:t>
      </w:r>
      <w:r>
        <w:rPr>
          <w:rFonts w:ascii="仿宋_GB2312" w:hAnsi="仿宋_GB2312" w:eastAsia="仿宋_GB2312" w:cs="仿宋_GB2312"/>
          <w:sz w:val="32"/>
          <w:szCs w:val="32"/>
        </w:rPr>
        <w:t>&lt;</w:t>
      </w:r>
      <w:r>
        <w:rPr>
          <w:rFonts w:hint="eastAsia" w:ascii="仿宋_GB2312" w:hAnsi="仿宋_GB2312" w:eastAsia="仿宋_GB2312" w:cs="仿宋_GB2312"/>
          <w:sz w:val="32"/>
          <w:szCs w:val="32"/>
        </w:rPr>
        <w:t>广元市本级预算绩效目标管理办法</w:t>
      </w:r>
      <w:r>
        <w:rPr>
          <w:rFonts w:ascii="仿宋_GB2312" w:hAnsi="仿宋_GB2312" w:eastAsia="仿宋_GB2312" w:cs="仿宋_GB2312"/>
          <w:sz w:val="32"/>
          <w:szCs w:val="32"/>
        </w:rPr>
        <w:t>&gt;</w:t>
      </w:r>
      <w:r>
        <w:rPr>
          <w:rFonts w:hint="eastAsia" w:ascii="仿宋_GB2312" w:hAnsi="仿宋_GB2312" w:eastAsia="仿宋_GB2312" w:cs="仿宋_GB2312"/>
          <w:sz w:val="32"/>
          <w:szCs w:val="32"/>
        </w:rPr>
        <w:t>的通知》</w:t>
      </w:r>
      <w:r>
        <w:rPr>
          <w:rFonts w:ascii="仿宋_GB2312" w:hAnsi="仿宋_GB2312" w:eastAsia="仿宋_GB2312" w:cs="仿宋_GB2312"/>
          <w:sz w:val="32"/>
          <w:szCs w:val="32"/>
        </w:rPr>
        <w:t>(</w:t>
      </w:r>
      <w:r>
        <w:rPr>
          <w:rFonts w:hint="eastAsia" w:ascii="仿宋_GB2312" w:hAnsi="仿宋_GB2312" w:eastAsia="仿宋_GB2312" w:cs="仿宋_GB2312"/>
          <w:sz w:val="32"/>
          <w:szCs w:val="32"/>
        </w:rPr>
        <w:t>广财绩</w:t>
      </w:r>
      <w:r>
        <w:rPr>
          <w:rFonts w:hint="eastAsia" w:ascii="仿宋_GB2312" w:eastAsia="仿宋_GB2312" w:cs="仿宋_GB2312"/>
          <w:sz w:val="32"/>
          <w:szCs w:val="32"/>
        </w:rPr>
        <w:t>〔</w:t>
      </w:r>
      <w:r>
        <w:rPr>
          <w:rFonts w:ascii="仿宋_GB2312" w:eastAsia="仿宋_GB2312" w:cs="仿宋_GB2312"/>
          <w:sz w:val="32"/>
          <w:szCs w:val="32"/>
        </w:rPr>
        <w:t>2017</w:t>
      </w:r>
      <w:r>
        <w:rPr>
          <w:rFonts w:hint="eastAsia" w:ascii="仿宋_GB2312" w:eastAsia="仿宋_GB2312" w:cs="仿宋_GB2312"/>
          <w:sz w:val="32"/>
          <w:szCs w:val="32"/>
        </w:rPr>
        <w:t>〕</w:t>
      </w:r>
      <w:r>
        <w:rPr>
          <w:rFonts w:ascii="仿宋_GB2312" w:eastAsia="仿宋_GB2312" w:cs="仿宋_GB2312"/>
          <w:sz w:val="32"/>
          <w:szCs w:val="32"/>
        </w:rPr>
        <w:t>4</w:t>
      </w:r>
      <w:r>
        <w:rPr>
          <w:rFonts w:hint="eastAsia" w:ascii="仿宋_GB2312" w:eastAsia="仿宋_GB2312" w:cs="仿宋_GB2312"/>
          <w:sz w:val="32"/>
          <w:szCs w:val="32"/>
        </w:rPr>
        <w:t>号</w:t>
      </w:r>
      <w:r>
        <w:rPr>
          <w:rFonts w:ascii="仿宋_GB2312" w:hAnsi="仿宋_GB2312" w:eastAsia="仿宋_GB2312" w:cs="仿宋_GB2312"/>
          <w:sz w:val="32"/>
          <w:szCs w:val="32"/>
        </w:rPr>
        <w:t>)</w:t>
      </w:r>
      <w:r>
        <w:rPr>
          <w:rFonts w:hint="eastAsia" w:ascii="仿宋_GB2312" w:hAnsi="仿宋_GB2312" w:eastAsia="仿宋_GB2312" w:cs="仿宋_GB2312"/>
          <w:sz w:val="32"/>
          <w:szCs w:val="32"/>
        </w:rPr>
        <w:t>文件要求开展部门项目绩效目标自评，如实反映预算执行情况、目标实际完成情况、实际完成指标值等，并形成自评报告。要在自评的基础上认真总结经验，充分应用评价结果，完善管理制度，改进管理措施，提高管理水平，增强支出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918" w:leftChars="304" w:hanging="1280" w:hangingChars="400"/>
        <w:textAlignment w:val="auto"/>
        <w:outlineLvl w:val="9"/>
        <w:rPr>
          <w:rFonts w:ascii="仿宋_GB2312" w:hAnsi="仿宋_GB2312" w:eastAsia="仿宋_GB2312" w:cs="Times New Roman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附件：</w:t>
      </w:r>
      <w:r>
        <w:rPr>
          <w:rFonts w:ascii="仿宋_GB2312" w:hAnsi="仿宋_GB2312" w:eastAsia="仿宋_GB2312" w:cs="仿宋_GB2312"/>
          <w:sz w:val="32"/>
          <w:szCs w:val="32"/>
        </w:rPr>
        <w:t>2018</w:t>
      </w:r>
      <w:r>
        <w:rPr>
          <w:rFonts w:hint="eastAsia" w:ascii="仿宋_GB2312" w:hAnsi="仿宋_GB2312" w:eastAsia="仿宋_GB2312" w:cs="仿宋_GB2312"/>
          <w:sz w:val="32"/>
          <w:szCs w:val="32"/>
        </w:rPr>
        <w:t>年部门预算项目支出绩效目标批复表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31680" w:hanging="1897" w:hangingChars="593"/>
        <w:textAlignment w:val="auto"/>
        <w:outlineLvl w:val="9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 xml:space="preserve">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31680" w:hanging="1897" w:hangingChars="593"/>
        <w:textAlignment w:val="auto"/>
        <w:outlineLvl w:val="9"/>
        <w:rPr>
          <w:rFonts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280" w:firstLineChars="1650"/>
        <w:textAlignment w:val="auto"/>
        <w:outlineLvl w:val="9"/>
        <w:rPr>
          <w:rFonts w:ascii="仿宋_GB2312" w:hAnsi="仿宋_GB2312" w:eastAsia="仿宋_GB2312" w:cs="Times New Roman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广元市财政局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120" w:firstLineChars="1600"/>
        <w:textAlignment w:val="auto"/>
        <w:outlineLvl w:val="9"/>
        <w:rPr>
          <w:rFonts w:ascii="仿宋_GB2312" w:hAnsi="仿宋_GB2312" w:eastAsia="仿宋_GB2312" w:cs="Times New Roman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2018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ascii="仿宋_GB2312" w:hAnsi="仿宋_GB2312" w:eastAsia="仿宋_GB2312" w:cs="仿宋_GB2312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ascii="仿宋_GB2312" w:hAnsi="仿宋_GB2312" w:eastAsia="仿宋_GB2312" w:cs="仿宋_GB2312"/>
          <w:sz w:val="32"/>
          <w:szCs w:val="32"/>
        </w:rPr>
        <w:t>18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>
      <w:pPr>
        <w:spacing w:line="560" w:lineRule="exact"/>
        <w:ind w:firstLine="5120" w:firstLineChars="1600"/>
        <w:rPr>
          <w:rFonts w:ascii="仿宋_GB2312" w:hAnsi="仿宋_GB2312" w:eastAsia="仿宋_GB2312" w:cs="Times New Roman"/>
          <w:sz w:val="32"/>
          <w:szCs w:val="32"/>
        </w:rPr>
      </w:pPr>
    </w:p>
    <w:p>
      <w:pPr>
        <w:spacing w:line="200" w:lineRule="exact"/>
        <w:rPr>
          <w:rFonts w:ascii="仿宋_GB2312" w:hAnsi="仿宋_GB2312" w:eastAsia="仿宋_GB2312" w:cs="Times New Roman"/>
          <w:sz w:val="28"/>
          <w:szCs w:val="28"/>
        </w:rPr>
      </w:pPr>
    </w:p>
    <w:tbl>
      <w:tblPr>
        <w:tblStyle w:val="5"/>
        <w:tblW w:w="8820" w:type="dxa"/>
        <w:jc w:val="center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8820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</w:tcPr>
          <w:p>
            <w:pPr>
              <w:spacing w:line="560" w:lineRule="exact"/>
              <w:ind w:firstLine="140" w:firstLineChars="50"/>
              <w:rPr>
                <w:rFonts w:ascii="仿宋_GB2312" w:hAnsi="仿宋_GB2312" w:eastAsia="仿宋_GB2312" w:cs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sz w:val="28"/>
                <w:szCs w:val="28"/>
              </w:rPr>
              <w:t>广元市财政局办公室</w:t>
            </w:r>
            <w:r>
              <w:rPr>
                <w:rFonts w:ascii="仿宋_GB2312" w:hAnsi="仿宋_GB2312" w:eastAsia="仿宋_GB2312" w:cs="仿宋_GB2312"/>
                <w:snapToGrid w:val="0"/>
                <w:sz w:val="28"/>
                <w:szCs w:val="28"/>
              </w:rPr>
              <w:t xml:space="preserve">                      2018</w:t>
            </w:r>
            <w:r>
              <w:rPr>
                <w:rFonts w:hint="eastAsia" w:ascii="仿宋_GB2312" w:hAnsi="仿宋_GB2312" w:eastAsia="仿宋_GB2312" w:cs="仿宋_GB2312"/>
                <w:snapToGrid w:val="0"/>
                <w:sz w:val="28"/>
                <w:szCs w:val="28"/>
              </w:rPr>
              <w:t>年</w:t>
            </w:r>
            <w:r>
              <w:rPr>
                <w:rFonts w:ascii="仿宋_GB2312" w:hAnsi="仿宋_GB2312" w:eastAsia="仿宋_GB2312" w:cs="仿宋_GB2312"/>
                <w:snapToGrid w:val="0"/>
                <w:sz w:val="28"/>
                <w:szCs w:val="28"/>
              </w:rPr>
              <w:t>1</w:t>
            </w:r>
            <w:r>
              <w:rPr>
                <w:rFonts w:hint="eastAsia" w:ascii="仿宋_GB2312" w:hAnsi="仿宋_GB2312" w:eastAsia="仿宋_GB2312" w:cs="仿宋_GB2312"/>
                <w:snapToGrid w:val="0"/>
                <w:sz w:val="28"/>
                <w:szCs w:val="28"/>
              </w:rPr>
              <w:t>月</w:t>
            </w:r>
            <w:r>
              <w:rPr>
                <w:rFonts w:ascii="仿宋_GB2312" w:hAnsi="仿宋_GB2312" w:eastAsia="仿宋_GB2312" w:cs="仿宋_GB2312"/>
                <w:snapToGrid w:val="0"/>
                <w:sz w:val="28"/>
                <w:szCs w:val="28"/>
              </w:rPr>
              <w:t>18</w:t>
            </w:r>
            <w:r>
              <w:rPr>
                <w:rFonts w:hint="eastAsia" w:ascii="仿宋_GB2312" w:hAnsi="仿宋_GB2312" w:eastAsia="仿宋_GB2312" w:cs="仿宋_GB2312"/>
                <w:snapToGrid w:val="0"/>
                <w:sz w:val="28"/>
                <w:szCs w:val="28"/>
              </w:rPr>
              <w:t>日</w:t>
            </w:r>
            <w:r>
              <w:rPr>
                <w:rFonts w:ascii="仿宋_GB2312" w:hAnsi="仿宋_GB2312" w:eastAsia="仿宋_GB2312" w:cs="仿宋_GB2312"/>
                <w:snapToGrid w:val="0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napToGrid w:val="0"/>
                <w:sz w:val="28"/>
                <w:szCs w:val="28"/>
              </w:rPr>
              <w:t>印发</w:t>
            </w:r>
            <w:r>
              <w:rPr>
                <w:rFonts w:ascii="仿宋_GB2312" w:hAnsi="仿宋_GB2312" w:eastAsia="仿宋_GB2312" w:cs="仿宋_GB2312"/>
                <w:snapToGrid w:val="0"/>
                <w:sz w:val="28"/>
                <w:szCs w:val="28"/>
              </w:rPr>
              <w:t xml:space="preserve"> </w:t>
            </w:r>
          </w:p>
        </w:tc>
      </w:tr>
    </w:tbl>
    <w:p>
      <w:pPr>
        <w:spacing w:line="560" w:lineRule="exact"/>
        <w:ind w:firstLine="5120" w:firstLineChars="1600"/>
        <w:rPr>
          <w:rFonts w:ascii="仿宋_GB2312" w:hAnsi="仿宋_GB2312" w:eastAsia="仿宋_GB2312" w:cs="Times New Roman"/>
          <w:sz w:val="32"/>
          <w:szCs w:val="32"/>
        </w:rPr>
      </w:pPr>
    </w:p>
    <w:p>
      <w:pPr>
        <w:spacing w:line="560" w:lineRule="exact"/>
        <w:ind w:firstLine="5120" w:firstLineChars="1600"/>
        <w:rPr>
          <w:rFonts w:ascii="仿宋_GB2312" w:hAnsi="仿宋_GB2312" w:eastAsia="仿宋_GB2312" w:cs="Times New Roman"/>
          <w:sz w:val="32"/>
          <w:szCs w:val="32"/>
        </w:rPr>
      </w:pPr>
    </w:p>
    <w:p>
      <w:pPr>
        <w:spacing w:line="560" w:lineRule="exact"/>
        <w:ind w:firstLine="5120" w:firstLineChars="1600"/>
        <w:rPr>
          <w:rFonts w:ascii="仿宋_GB2312" w:hAnsi="仿宋_GB2312" w:eastAsia="仿宋_GB2312" w:cs="Times New Roman"/>
          <w:sz w:val="32"/>
          <w:szCs w:val="32"/>
        </w:rPr>
      </w:pPr>
    </w:p>
    <w:p>
      <w:pPr>
        <w:spacing w:line="560" w:lineRule="exact"/>
        <w:ind w:firstLine="5120" w:firstLineChars="1600"/>
        <w:rPr>
          <w:rFonts w:ascii="仿宋_GB2312" w:hAnsi="仿宋_GB2312" w:eastAsia="仿宋_GB2312" w:cs="Times New Roman"/>
          <w:sz w:val="32"/>
          <w:szCs w:val="32"/>
        </w:rPr>
      </w:pPr>
    </w:p>
    <w:p>
      <w:pPr>
        <w:spacing w:line="560" w:lineRule="exact"/>
        <w:ind w:firstLine="5120" w:firstLineChars="1600"/>
        <w:rPr>
          <w:rFonts w:ascii="仿宋_GB2312" w:hAnsi="仿宋_GB2312" w:eastAsia="仿宋_GB2312" w:cs="Times New Roman"/>
          <w:sz w:val="32"/>
          <w:szCs w:val="32"/>
        </w:rPr>
      </w:pPr>
    </w:p>
    <w:p>
      <w:pPr>
        <w:spacing w:line="560" w:lineRule="exact"/>
        <w:ind w:firstLine="5120" w:firstLineChars="1600"/>
        <w:rPr>
          <w:rFonts w:ascii="仿宋_GB2312" w:hAnsi="仿宋_GB2312" w:eastAsia="仿宋_GB2312" w:cs="Times New Roman"/>
          <w:sz w:val="32"/>
          <w:szCs w:val="32"/>
        </w:rPr>
      </w:pPr>
    </w:p>
    <w:sectPr>
      <w:footerReference r:id="rId3" w:type="default"/>
      <w:pgSz w:w="11906" w:h="16838"/>
      <w:pgMar w:top="2098" w:right="1474" w:bottom="1984" w:left="1587" w:header="851" w:footer="1559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  <w:rPr>
                    <w:rFonts w:hint="eastAsia" w:ascii="仿宋_GB2312" w:hAnsi="仿宋_GB2312" w:eastAsia="仿宋_GB2312" w:cs="仿宋_GB2312"/>
                    <w:sz w:val="28"/>
                    <w:szCs w:val="28"/>
                    <w:lang w:eastAsia="zh-CN"/>
                  </w:rPr>
                </w:pPr>
                <w:r>
                  <w:rPr>
                    <w:rFonts w:hint="eastAsia" w:ascii="仿宋_GB2312" w:hAnsi="仿宋_GB2312" w:eastAsia="仿宋_GB2312" w:cs="仿宋_GB2312"/>
                    <w:sz w:val="28"/>
                    <w:szCs w:val="28"/>
                    <w:lang w:eastAsia="zh-CN"/>
                  </w:rPr>
                  <w:fldChar w:fldCharType="begin"/>
                </w:r>
                <w:r>
                  <w:rPr>
                    <w:rFonts w:hint="eastAsia" w:ascii="仿宋_GB2312" w:hAnsi="仿宋_GB2312" w:eastAsia="仿宋_GB2312" w:cs="仿宋_GB2312"/>
                    <w:sz w:val="28"/>
                    <w:szCs w:val="2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 w:ascii="仿宋_GB2312" w:hAnsi="仿宋_GB2312" w:eastAsia="仿宋_GB2312" w:cs="仿宋_GB2312"/>
                    <w:sz w:val="28"/>
                    <w:szCs w:val="28"/>
                    <w:lang w:eastAsia="zh-CN"/>
                  </w:rPr>
                  <w:fldChar w:fldCharType="separate"/>
                </w:r>
                <w:r>
                  <w:rPr>
                    <w:rFonts w:hint="eastAsia" w:ascii="仿宋_GB2312" w:hAnsi="仿宋_GB2312" w:eastAsia="仿宋_GB2312" w:cs="仿宋_GB2312"/>
                    <w:sz w:val="28"/>
                    <w:szCs w:val="28"/>
                    <w:lang w:eastAsia="zh-CN"/>
                  </w:rPr>
                  <w:t>1</w:t>
                </w:r>
                <w:r>
                  <w:rPr>
                    <w:rFonts w:hint="eastAsia" w:ascii="仿宋_GB2312" w:hAnsi="仿宋_GB2312" w:eastAsia="仿宋_GB2312" w:cs="仿宋_GB2312"/>
                    <w:sz w:val="28"/>
                    <w:szCs w:val="28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54C46A70"/>
    <w:rsid w:val="00007451"/>
    <w:rsid w:val="000300F9"/>
    <w:rsid w:val="000304B0"/>
    <w:rsid w:val="000E3F91"/>
    <w:rsid w:val="00134186"/>
    <w:rsid w:val="00137138"/>
    <w:rsid w:val="001450E5"/>
    <w:rsid w:val="00177081"/>
    <w:rsid w:val="00275156"/>
    <w:rsid w:val="002A2900"/>
    <w:rsid w:val="002D467C"/>
    <w:rsid w:val="00311BAE"/>
    <w:rsid w:val="003215EA"/>
    <w:rsid w:val="00322F98"/>
    <w:rsid w:val="00346E30"/>
    <w:rsid w:val="003548C5"/>
    <w:rsid w:val="003649CA"/>
    <w:rsid w:val="003A74CF"/>
    <w:rsid w:val="003C2AF6"/>
    <w:rsid w:val="00434A9D"/>
    <w:rsid w:val="00443220"/>
    <w:rsid w:val="00454EA0"/>
    <w:rsid w:val="00493C68"/>
    <w:rsid w:val="004A44FC"/>
    <w:rsid w:val="004B43AF"/>
    <w:rsid w:val="004E5591"/>
    <w:rsid w:val="004E5913"/>
    <w:rsid w:val="004F7C8D"/>
    <w:rsid w:val="006140AC"/>
    <w:rsid w:val="00614877"/>
    <w:rsid w:val="00622480"/>
    <w:rsid w:val="0062275E"/>
    <w:rsid w:val="006377B0"/>
    <w:rsid w:val="0064096F"/>
    <w:rsid w:val="00641D0D"/>
    <w:rsid w:val="00682E85"/>
    <w:rsid w:val="006B5C62"/>
    <w:rsid w:val="007226A6"/>
    <w:rsid w:val="00757B1A"/>
    <w:rsid w:val="00802976"/>
    <w:rsid w:val="00850F17"/>
    <w:rsid w:val="00864406"/>
    <w:rsid w:val="008A5668"/>
    <w:rsid w:val="008C7DD4"/>
    <w:rsid w:val="008E2082"/>
    <w:rsid w:val="00926C16"/>
    <w:rsid w:val="00927398"/>
    <w:rsid w:val="00950398"/>
    <w:rsid w:val="009B6386"/>
    <w:rsid w:val="009D16C8"/>
    <w:rsid w:val="00A2398C"/>
    <w:rsid w:val="00A6700B"/>
    <w:rsid w:val="00A83108"/>
    <w:rsid w:val="00A8652E"/>
    <w:rsid w:val="00B12B05"/>
    <w:rsid w:val="00B16EF8"/>
    <w:rsid w:val="00B5036F"/>
    <w:rsid w:val="00B702E6"/>
    <w:rsid w:val="00BA4D4C"/>
    <w:rsid w:val="00BC15DD"/>
    <w:rsid w:val="00BD759A"/>
    <w:rsid w:val="00BE411B"/>
    <w:rsid w:val="00C6114B"/>
    <w:rsid w:val="00CA0880"/>
    <w:rsid w:val="00CE1968"/>
    <w:rsid w:val="00D71A99"/>
    <w:rsid w:val="00DC3140"/>
    <w:rsid w:val="00E15240"/>
    <w:rsid w:val="00E54757"/>
    <w:rsid w:val="00F022BF"/>
    <w:rsid w:val="00F04197"/>
    <w:rsid w:val="00F13798"/>
    <w:rsid w:val="00F629FD"/>
    <w:rsid w:val="00FF147E"/>
    <w:rsid w:val="2920566D"/>
    <w:rsid w:val="4C305DC4"/>
    <w:rsid w:val="4DC12385"/>
    <w:rsid w:val="54C46A70"/>
    <w:rsid w:val="5D16718C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iPriority w:val="99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uiPriority w:val="99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MC SYSTEM</Company>
  <Pages>4</Pages>
  <Words>113</Words>
  <Characters>648</Characters>
  <Lines>0</Lines>
  <Paragraphs>0</Paragraphs>
  <TotalTime>0</TotalTime>
  <ScaleCrop>false</ScaleCrop>
  <LinksUpToDate>false</LinksUpToDate>
  <CharactersWithSpaces>0</CharactersWithSpaces>
  <Application>WPS Office_10.1.0.7697_F1E327BC-269C-435d-A152-05C5408002CA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2018-04-23T07:52:00Z</dcterms:created>
  <dc:creator>市财政局办公室:张亮</dc:creator>
  <cp:lastModifiedBy>亮娃</cp:lastModifiedBy>
  <cp:lastPrinted>2018-04-25T02:01:00Z</cp:lastPrinted>
  <dcterms:modified xsi:type="dcterms:W3CDTF">2018-12-06T01:42:16Z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