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福建商会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会费及其他收费公示表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</w:p>
    <w:tbl>
      <w:tblPr>
        <w:tblStyle w:val="4"/>
        <w:tblW w:w="87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1920"/>
        <w:gridCol w:w="885"/>
        <w:gridCol w:w="1500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6229" w:type="dxa"/>
            <w:gridSpan w:val="4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  <w:t>广元市福建商会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王小平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924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15928239536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广元市利州区万缘新区万达广场万达中心写字楼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17楼1—2号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628000</w:t>
            </w:r>
          </w:p>
        </w:tc>
        <w:tc>
          <w:tcPr>
            <w:tcW w:w="192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192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39000元/年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39000.00</w:t>
            </w:r>
          </w:p>
        </w:tc>
        <w:tc>
          <w:tcPr>
            <w:tcW w:w="192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执行会长：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30000元/年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10000元/年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10000.00</w:t>
            </w:r>
          </w:p>
        </w:tc>
        <w:tc>
          <w:tcPr>
            <w:tcW w:w="1924" w:type="dxa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常务副会长：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12000元/年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1924" w:type="dxa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目前理事较少，按照会员单位标准收费。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会员单位会费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1000元/年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1000.00</w:t>
            </w:r>
          </w:p>
        </w:tc>
        <w:tc>
          <w:tcPr>
            <w:tcW w:w="192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192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无</w:t>
            </w:r>
          </w:p>
        </w:tc>
      </w:tr>
    </w:tbl>
    <w:p/>
    <w:p>
      <w:pPr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广元市福建商会秘书处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2017年9月8日填报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SC Morg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panose1 w:val="02000500000000000000"/>
    <w:charset w:val="00"/>
    <w:family w:val="auto"/>
    <w:pitch w:val="default"/>
    <w:sig w:usb0="00000003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UI">
    <w:altName w:val="SC Morgan"/>
    <w:panose1 w:val="020B0502040204020203"/>
    <w:charset w:val="00"/>
    <w:family w:val="auto"/>
    <w:pitch w:val="default"/>
    <w:sig w:usb0="00000000" w:usb1="00000000" w:usb2="00000009" w:usb3="00000000" w:csb0="200001DF" w:csb1="200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Viner Hand ITC">
    <w:altName w:val="Monotype Corsiva"/>
    <w:panose1 w:val="03070502030502020203"/>
    <w:charset w:val="00"/>
    <w:family w:val="auto"/>
    <w:pitch w:val="default"/>
    <w:sig w:usb0="00000000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F760B"/>
    <w:rsid w:val="14EA6EF8"/>
    <w:rsid w:val="686F760B"/>
    <w:rsid w:val="6C5A24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2007-01-02T00:11:00Z</dcterms:created>
  <dc:creator>Admin</dc:creator>
  <cp:lastModifiedBy>Administrator</cp:lastModifiedBy>
  <dcterms:modified xsi:type="dcterms:W3CDTF">2017-09-08T06:35:31Z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