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bookmarkStart w:id="0" w:name="_Toc15377193"/>
      <w:bookmarkStart w:id="1" w:name="_Toc15396475"/>
      <w:bookmarkStart w:id="2" w:name="_Toc15378441"/>
      <w:bookmarkStart w:id="3" w:name="_Toc15377425"/>
      <w:bookmarkStart w:id="4" w:name="_Toc15396597"/>
      <w:bookmarkStart w:id="5" w:name="_Toc15306267"/>
    </w:p>
    <w:p>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p>
    <w:p>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p>
    <w:p>
      <w:pPr>
        <w:keepNext w:val="0"/>
        <w:keepLines w:val="0"/>
        <w:pageBreakBefore w:val="0"/>
        <w:widowControl w:val="0"/>
        <w:kinsoku/>
        <w:wordWrap/>
        <w:overflowPunct w:val="0"/>
        <w:topLinePunct/>
        <w:autoSpaceDE w:val="0"/>
        <w:autoSpaceDN w:val="0"/>
        <w:bidi w:val="0"/>
        <w:spacing w:beforeLines="0" w:afterLines="0" w:line="360" w:lineRule="auto"/>
        <w:jc w:val="center"/>
        <w:textAlignment w:val="auto"/>
        <w:rPr>
          <w:rFonts w:hint="default"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color w:val="000000"/>
          <w:kern w:val="2"/>
          <w:sz w:val="52"/>
          <w:szCs w:val="52"/>
          <w:lang w:val="zh-CN"/>
        </w:rPr>
        <w:t>202</w:t>
      </w:r>
      <w:r>
        <w:rPr>
          <w:rFonts w:hint="eastAsia" w:ascii="方正小标宋简体" w:hAnsi="方正小标宋简体" w:eastAsia="方正小标宋简体" w:cs="方正小标宋简体"/>
          <w:color w:val="000000"/>
          <w:kern w:val="2"/>
          <w:sz w:val="52"/>
          <w:szCs w:val="52"/>
          <w:lang w:val="en-US" w:eastAsia="zh-CN"/>
        </w:rPr>
        <w:t>4</w:t>
      </w:r>
      <w:r>
        <w:rPr>
          <w:rFonts w:hint="eastAsia" w:ascii="方正小标宋简体" w:hAnsi="方正小标宋简体" w:eastAsia="方正小标宋简体" w:cs="方正小标宋简体"/>
          <w:color w:val="000000"/>
          <w:kern w:val="2"/>
          <w:sz w:val="52"/>
          <w:szCs w:val="52"/>
          <w:lang w:val="zh-CN"/>
        </w:rPr>
        <w:t>年度</w:t>
      </w:r>
      <w:r>
        <w:rPr>
          <w:rFonts w:hint="eastAsia" w:ascii="方正小标宋简体" w:hAnsi="方正小标宋简体" w:eastAsia="方正小标宋简体" w:cs="方正小标宋简体"/>
          <w:sz w:val="52"/>
          <w:szCs w:val="52"/>
          <w:lang w:val="en-US" w:eastAsia="zh-CN"/>
        </w:rPr>
        <w:t>广元市民政局</w:t>
      </w:r>
    </w:p>
    <w:p>
      <w:pPr>
        <w:keepNext w:val="0"/>
        <w:keepLines w:val="0"/>
        <w:pageBreakBefore w:val="0"/>
        <w:widowControl w:val="0"/>
        <w:kinsoku/>
        <w:wordWrap/>
        <w:overflowPunct w:val="0"/>
        <w:topLinePunct/>
        <w:autoSpaceDE w:val="0"/>
        <w:autoSpaceDN w:val="0"/>
        <w:bidi w:val="0"/>
        <w:spacing w:beforeLines="0" w:afterLines="0" w:line="360" w:lineRule="auto"/>
        <w:jc w:val="center"/>
        <w:textAlignment w:val="auto"/>
        <w:rPr>
          <w:rFonts w:hint="eastAsia" w:ascii="方正小标宋简体" w:hAnsi="方正小标宋简体" w:eastAsia="方正小标宋简体" w:cs="方正小标宋简体"/>
          <w:color w:val="000000"/>
          <w:kern w:val="2"/>
          <w:sz w:val="72"/>
          <w:szCs w:val="72"/>
          <w:lang w:val="zh-CN"/>
        </w:rPr>
      </w:pPr>
      <w:r>
        <w:rPr>
          <w:rFonts w:hint="eastAsia" w:ascii="方正小标宋简体" w:hAnsi="方正小标宋简体" w:eastAsia="方正小标宋简体" w:cs="方正小标宋简体"/>
          <w:color w:val="000000"/>
          <w:kern w:val="2"/>
          <w:sz w:val="52"/>
          <w:szCs w:val="52"/>
          <w:lang w:val="en-US" w:eastAsia="zh-CN"/>
        </w:rPr>
        <w:t>单位</w:t>
      </w:r>
      <w:r>
        <w:rPr>
          <w:rFonts w:hint="eastAsia" w:ascii="方正小标宋简体" w:hAnsi="方正小标宋简体" w:eastAsia="方正小标宋简体" w:cs="方正小标宋简体"/>
          <w:color w:val="000000"/>
          <w:kern w:val="2"/>
          <w:sz w:val="52"/>
          <w:szCs w:val="52"/>
          <w:lang w:val="zh-CN"/>
        </w:rPr>
        <w:t>决算</w:t>
      </w:r>
    </w:p>
    <w:p>
      <w:pPr>
        <w:keepNext w:val="0"/>
        <w:keepLines w:val="0"/>
        <w:pageBreakBefore w:val="0"/>
        <w:widowControl w:val="0"/>
        <w:kinsoku/>
        <w:wordWrap/>
        <w:overflowPunct w:val="0"/>
        <w:topLinePunct/>
        <w:autoSpaceDE w:val="0"/>
        <w:autoSpaceDN w:val="0"/>
        <w:bidi w:val="0"/>
        <w:spacing w:beforeLines="0" w:afterLines="0" w:line="360" w:lineRule="auto"/>
        <w:jc w:val="center"/>
        <w:textAlignment w:val="auto"/>
        <w:rPr>
          <w:rFonts w:hint="eastAsia" w:ascii="黑体" w:hAnsi="黑体" w:eastAsia="黑体"/>
          <w:color w:val="000000"/>
          <w:kern w:val="2"/>
          <w:sz w:val="72"/>
          <w:szCs w:val="24"/>
          <w:lang w:val="zh-CN"/>
        </w:rPr>
      </w:pPr>
    </w:p>
    <w:p>
      <w:pPr>
        <w:keepNext w:val="0"/>
        <w:keepLines w:val="0"/>
        <w:pageBreakBefore w:val="0"/>
        <w:widowControl w:val="0"/>
        <w:kinsoku/>
        <w:wordWrap/>
        <w:overflowPunct w:val="0"/>
        <w:topLinePunct/>
        <w:autoSpaceDE w:val="0"/>
        <w:autoSpaceDN w:val="0"/>
        <w:bidi w:val="0"/>
        <w:spacing w:line="600" w:lineRule="exact"/>
        <w:jc w:val="center"/>
        <w:textAlignment w:val="auto"/>
        <w:outlineLvl w:val="9"/>
        <w:rPr>
          <w:rFonts w:ascii="Times New Roman" w:hAnsi="Times New Roman" w:eastAsia="方正小标宋简体"/>
          <w:color w:val="auto"/>
          <w:sz w:val="72"/>
          <w:szCs w:val="72"/>
          <w:highlight w:val="none"/>
        </w:rPr>
      </w:pPr>
    </w:p>
    <w:p>
      <w:pPr>
        <w:pStyle w:val="22"/>
        <w:keepNext w:val="0"/>
        <w:keepLines w:val="0"/>
        <w:pageBreakBefore w:val="0"/>
        <w:widowControl w:val="0"/>
        <w:kinsoku/>
        <w:wordWrap/>
        <w:overflowPunct w:val="0"/>
        <w:topLinePunct/>
        <w:autoSpaceDE w:val="0"/>
        <w:autoSpaceDN w:val="0"/>
        <w:bidi w:val="0"/>
        <w:textAlignment w:val="auto"/>
        <w:outlineLvl w:val="9"/>
        <w:rPr>
          <w:rFonts w:ascii="Times New Roman" w:hAnsi="Times New Roman"/>
        </w:rPr>
        <w:sectPr>
          <w:headerReference r:id="rId3" w:type="default"/>
          <w:footerReference r:id="rId4" w:type="default"/>
          <w:pgSz w:w="11906" w:h="16838"/>
          <w:pgMar w:top="2098" w:right="1474" w:bottom="1984" w:left="1587" w:header="851" w:footer="1304" w:gutter="0"/>
          <w:pgNumType w:fmt="decimal" w:start="1"/>
          <w:cols w:space="0" w:num="1"/>
          <w:titlePg/>
          <w:rtlGutter w:val="0"/>
          <w:docGrid w:type="lines" w:linePitch="312" w:charSpace="0"/>
        </w:sectPr>
      </w:pPr>
    </w:p>
    <w:bookmarkEnd w:id="0"/>
    <w:bookmarkEnd w:id="1"/>
    <w:bookmarkEnd w:id="2"/>
    <w:bookmarkEnd w:id="3"/>
    <w:bookmarkEnd w:id="4"/>
    <w:bookmarkEnd w:id="5"/>
    <w:p>
      <w:pPr>
        <w:keepNext w:val="0"/>
        <w:keepLines w:val="0"/>
        <w:pageBreakBefore w:val="0"/>
        <w:widowControl w:val="0"/>
        <w:kinsoku/>
        <w:wordWrap/>
        <w:overflowPunct w:val="0"/>
        <w:topLinePunct/>
        <w:autoSpaceDE w:val="0"/>
        <w:autoSpaceDN w:val="0"/>
        <w:bidi w:val="0"/>
        <w:jc w:val="center"/>
        <w:textAlignment w:val="auto"/>
        <w:rPr>
          <w:rFonts w:hint="eastAsia" w:ascii="方正小标宋简体" w:hAnsi="方正小标宋简体" w:eastAsia="方正小标宋简体" w:cs="方正小标宋简体"/>
          <w:color w:val="auto"/>
          <w:sz w:val="48"/>
          <w:szCs w:val="48"/>
          <w:highlight w:val="none"/>
        </w:rPr>
      </w:pPr>
      <w:r>
        <w:rPr>
          <w:rFonts w:hint="eastAsia" w:ascii="方正小标宋简体" w:hAnsi="方正小标宋简体" w:eastAsia="方正小标宋简体" w:cs="方正小标宋简体"/>
          <w:color w:val="auto"/>
          <w:sz w:val="48"/>
          <w:szCs w:val="48"/>
          <w:highlight w:val="none"/>
        </w:rPr>
        <w:t>目</w:t>
      </w:r>
      <w:r>
        <w:rPr>
          <w:rFonts w:hint="eastAsia" w:ascii="方正小标宋简体" w:hAnsi="方正小标宋简体" w:eastAsia="方正小标宋简体" w:cs="方正小标宋简体"/>
          <w:color w:val="auto"/>
          <w:sz w:val="48"/>
          <w:szCs w:val="48"/>
          <w:highlight w:val="none"/>
          <w:lang w:val="en-US" w:eastAsia="zh-CN"/>
        </w:rPr>
        <w:t xml:space="preserve">     </w:t>
      </w:r>
      <w:r>
        <w:rPr>
          <w:rFonts w:hint="eastAsia" w:ascii="方正小标宋简体" w:hAnsi="方正小标宋简体" w:eastAsia="方正小标宋简体" w:cs="方正小标宋简体"/>
          <w:color w:val="auto"/>
          <w:sz w:val="48"/>
          <w:szCs w:val="48"/>
          <w:highlight w:val="none"/>
        </w:rPr>
        <w:t>录</w:t>
      </w:r>
    </w:p>
    <w:p>
      <w:pPr>
        <w:pStyle w:val="12"/>
        <w:keepNext w:val="0"/>
        <w:keepLines w:val="0"/>
        <w:pageBreakBefore w:val="0"/>
        <w:widowControl w:val="0"/>
        <w:kinsoku/>
        <w:wordWrap/>
        <w:overflowPunct w:val="0"/>
        <w:topLinePunct/>
        <w:autoSpaceDE w:val="0"/>
        <w:autoSpaceDN w:val="0"/>
        <w:bidi w:val="0"/>
        <w:adjustRightInd/>
        <w:snapToGrid/>
        <w:spacing w:before="313" w:beforeLines="100" w:after="625" w:afterLine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公开时间：20</w:t>
      </w:r>
      <w:r>
        <w:rPr>
          <w:rFonts w:hint="eastAsia" w:ascii="方正仿宋_GB2312" w:hAnsi="方正仿宋_GB2312" w:eastAsia="方正仿宋_GB2312" w:cs="方正仿宋_GB2312"/>
          <w:color w:val="auto"/>
          <w:sz w:val="32"/>
          <w:szCs w:val="32"/>
          <w:highlight w:val="none"/>
          <w:lang w:val="en-US" w:eastAsia="zh-CN"/>
        </w:rPr>
        <w:t>25</w:t>
      </w:r>
      <w:r>
        <w:rPr>
          <w:rFonts w:hint="eastAsia" w:ascii="方正仿宋_GB2312" w:hAnsi="方正仿宋_GB2312" w:eastAsia="方正仿宋_GB2312" w:cs="方正仿宋_GB2312"/>
          <w:color w:val="auto"/>
          <w:sz w:val="32"/>
          <w:szCs w:val="32"/>
          <w:highlight w:val="none"/>
        </w:rPr>
        <w:t>年</w:t>
      </w:r>
      <w:r>
        <w:rPr>
          <w:rFonts w:hint="eastAsia" w:ascii="方正仿宋_GB2312" w:hAnsi="方正仿宋_GB2312" w:eastAsia="方正仿宋_GB2312" w:cs="方正仿宋_GB2312"/>
          <w:color w:val="auto"/>
          <w:sz w:val="32"/>
          <w:szCs w:val="32"/>
          <w:highlight w:val="none"/>
          <w:lang w:val="en-US" w:eastAsia="zh-CN"/>
        </w:rPr>
        <w:t>10</w:t>
      </w:r>
      <w:r>
        <w:rPr>
          <w:rFonts w:hint="eastAsia" w:ascii="方正仿宋_GB2312" w:hAnsi="方正仿宋_GB2312" w:eastAsia="方正仿宋_GB2312" w:cs="方正仿宋_GB2312"/>
          <w:color w:val="auto"/>
          <w:sz w:val="32"/>
          <w:szCs w:val="32"/>
          <w:highlight w:val="none"/>
        </w:rPr>
        <w:t>月</w:t>
      </w:r>
      <w:r>
        <w:rPr>
          <w:rFonts w:hint="eastAsia" w:ascii="方正仿宋_GB2312" w:hAnsi="方正仿宋_GB2312" w:eastAsia="方正仿宋_GB2312" w:cs="方正仿宋_GB2312"/>
          <w:color w:val="auto"/>
          <w:sz w:val="32"/>
          <w:szCs w:val="32"/>
          <w:highlight w:val="none"/>
          <w:lang w:val="en-US" w:eastAsia="zh-CN"/>
        </w:rPr>
        <w:t>14</w:t>
      </w:r>
      <w:r>
        <w:rPr>
          <w:rFonts w:hint="eastAsia" w:ascii="方正仿宋_GB2312" w:hAnsi="方正仿宋_GB2312" w:eastAsia="方正仿宋_GB2312" w:cs="方正仿宋_GB2312"/>
          <w:color w:val="auto"/>
          <w:sz w:val="32"/>
          <w:szCs w:val="32"/>
          <w:highlight w:val="none"/>
        </w:rPr>
        <w:t>日</w:t>
      </w:r>
    </w:p>
    <w:sdt>
      <w:sdtPr>
        <w:rPr>
          <w:rFonts w:ascii="宋体" w:hAnsi="宋体" w:eastAsia="宋体" w:cs="Times New Roman"/>
          <w:kern w:val="2"/>
          <w:sz w:val="21"/>
          <w:szCs w:val="24"/>
          <w:lang w:val="en-US" w:eastAsia="zh-CN" w:bidi="ar-SA"/>
        </w:rPr>
        <w:id w:val="147482665"/>
        <w15:color w:val="DBDBDB"/>
        <w:docPartObj>
          <w:docPartGallery w:val="Table of Contents"/>
          <w:docPartUnique/>
        </w:docPartObj>
      </w:sdtPr>
      <w:sdtEndPr>
        <w:rPr>
          <w:rFonts w:hint="eastAsia" w:ascii="Times New Roman" w:hAnsi="Times New Roman"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35"/>
            <w:tabs>
              <w:tab w:val="right" w:leader="dot" w:pos="8306"/>
            </w:tabs>
            <w:rPr>
              <w:b/>
            </w:rPr>
          </w:pPr>
          <w:r>
            <w:rPr>
              <w:rFonts w:hint="eastAsia"/>
            </w:rPr>
            <w:fldChar w:fldCharType="begin"/>
          </w:r>
          <w:r>
            <w:rPr>
              <w:rFonts w:hint="eastAsia"/>
            </w:rPr>
            <w:instrText xml:space="preserve">TOC \o "1-2" \h \u </w:instrText>
          </w:r>
          <w:r>
            <w:rPr>
              <w:rFonts w:hint="eastAsia"/>
            </w:rPr>
            <w:fldChar w:fldCharType="separate"/>
          </w:r>
          <w:r>
            <w:rPr>
              <w:rFonts w:hint="eastAsia"/>
              <w:b/>
            </w:rPr>
            <w:fldChar w:fldCharType="begin"/>
          </w:r>
          <w:r>
            <w:rPr>
              <w:rFonts w:hint="eastAsia"/>
              <w:b/>
            </w:rPr>
            <w:instrText xml:space="preserve"> HYPERLINK \l _Toc18401 </w:instrText>
          </w:r>
          <w:r>
            <w:rPr>
              <w:rFonts w:hint="eastAsia"/>
              <w:b/>
            </w:rPr>
            <w:fldChar w:fldCharType="separate"/>
          </w:r>
          <w:r>
            <w:rPr>
              <w:rFonts w:hint="eastAsia" w:ascii="黑体" w:hAnsi="黑体" w:eastAsia="黑体"/>
              <w:b/>
            </w:rPr>
            <w:t>第一部分 单位概况</w:t>
          </w:r>
          <w:r>
            <w:rPr>
              <w:b/>
            </w:rPr>
            <w:tab/>
          </w:r>
          <w:r>
            <w:rPr>
              <w:b/>
            </w:rPr>
            <w:fldChar w:fldCharType="begin"/>
          </w:r>
          <w:r>
            <w:rPr>
              <w:b/>
            </w:rPr>
            <w:instrText xml:space="preserve"> PAGEREF _Toc18401 \h </w:instrText>
          </w:r>
          <w:r>
            <w:rPr>
              <w:b/>
            </w:rPr>
            <w:fldChar w:fldCharType="separate"/>
          </w:r>
          <w:r>
            <w:rPr>
              <w:b/>
            </w:rPr>
            <w:t>1</w:t>
          </w:r>
          <w:r>
            <w:rPr>
              <w:b/>
            </w:rPr>
            <w:fldChar w:fldCharType="end"/>
          </w:r>
          <w:r>
            <w:rPr>
              <w:rFonts w:hint="eastAsia"/>
              <w:b/>
            </w:rPr>
            <w:fldChar w:fldCharType="end"/>
          </w:r>
        </w:p>
        <w:p>
          <w:pPr>
            <w:pStyle w:val="36"/>
            <w:tabs>
              <w:tab w:val="right" w:leader="dot" w:pos="8306"/>
            </w:tabs>
          </w:pPr>
          <w:r>
            <w:rPr>
              <w:rFonts w:hint="eastAsia"/>
            </w:rPr>
            <w:fldChar w:fldCharType="begin"/>
          </w:r>
          <w:r>
            <w:rPr>
              <w:rFonts w:hint="eastAsia"/>
            </w:rPr>
            <w:instrText xml:space="preserve"> HYPERLINK \l _Toc24499 </w:instrText>
          </w:r>
          <w:r>
            <w:rPr>
              <w:rFonts w:hint="eastAsia"/>
            </w:rPr>
            <w:fldChar w:fldCharType="separate"/>
          </w:r>
          <w:r>
            <w:rPr>
              <w:rFonts w:hint="eastAsia" w:ascii="黑体" w:hAnsi="黑体" w:eastAsia="黑体"/>
              <w:bCs w:val="0"/>
            </w:rPr>
            <w:t>一、 主要职责</w:t>
          </w:r>
          <w:r>
            <w:tab/>
          </w:r>
          <w:r>
            <w:fldChar w:fldCharType="begin"/>
          </w:r>
          <w:r>
            <w:instrText xml:space="preserve"> PAGEREF _Toc24499 \h </w:instrText>
          </w:r>
          <w:r>
            <w:fldChar w:fldCharType="separate"/>
          </w:r>
          <w:r>
            <w:t>1</w:t>
          </w:r>
          <w:r>
            <w:fldChar w:fldCharType="end"/>
          </w:r>
          <w:r>
            <w:rPr>
              <w:rFonts w:hint="eastAsia"/>
            </w:rPr>
            <w:fldChar w:fldCharType="end"/>
          </w:r>
        </w:p>
        <w:p>
          <w:pPr>
            <w:pStyle w:val="36"/>
            <w:tabs>
              <w:tab w:val="right" w:leader="dot" w:pos="8306"/>
            </w:tabs>
          </w:pPr>
          <w:r>
            <w:rPr>
              <w:rFonts w:hint="eastAsia"/>
            </w:rPr>
            <w:fldChar w:fldCharType="begin"/>
          </w:r>
          <w:r>
            <w:rPr>
              <w:rFonts w:hint="eastAsia"/>
            </w:rPr>
            <w:instrText xml:space="preserve"> HYPERLINK \l _Toc10683 </w:instrText>
          </w:r>
          <w:r>
            <w:rPr>
              <w:rFonts w:hint="eastAsia"/>
            </w:rPr>
            <w:fldChar w:fldCharType="separate"/>
          </w:r>
          <w:r>
            <w:rPr>
              <w:rFonts w:hint="eastAsia" w:ascii="黑体" w:hAnsi="黑体" w:eastAsia="黑体"/>
            </w:rPr>
            <w:t>二、 机构设置</w:t>
          </w:r>
          <w:r>
            <w:tab/>
          </w:r>
          <w:r>
            <w:fldChar w:fldCharType="begin"/>
          </w:r>
          <w:r>
            <w:instrText xml:space="preserve"> PAGEREF _Toc10683 \h </w:instrText>
          </w:r>
          <w:r>
            <w:fldChar w:fldCharType="separate"/>
          </w:r>
          <w:r>
            <w:t>3</w:t>
          </w:r>
          <w:r>
            <w:fldChar w:fldCharType="end"/>
          </w:r>
          <w:r>
            <w:rPr>
              <w:rFonts w:hint="eastAsia"/>
            </w:rPr>
            <w:fldChar w:fldCharType="end"/>
          </w:r>
        </w:p>
        <w:p>
          <w:pPr>
            <w:pStyle w:val="35"/>
            <w:tabs>
              <w:tab w:val="right" w:leader="dot" w:pos="8306"/>
            </w:tabs>
            <w:rPr>
              <w:b/>
            </w:rPr>
          </w:pPr>
          <w:r>
            <w:rPr>
              <w:rFonts w:hint="eastAsia"/>
              <w:b/>
            </w:rPr>
            <w:fldChar w:fldCharType="begin"/>
          </w:r>
          <w:r>
            <w:rPr>
              <w:rFonts w:hint="eastAsia"/>
              <w:b/>
            </w:rPr>
            <w:instrText xml:space="preserve"> HYPERLINK \l _Toc537 </w:instrText>
          </w:r>
          <w:r>
            <w:rPr>
              <w:rFonts w:hint="eastAsia"/>
              <w:b/>
            </w:rPr>
            <w:fldChar w:fldCharType="separate"/>
          </w:r>
          <w:r>
            <w:rPr>
              <w:rFonts w:hint="eastAsia" w:ascii="方正小标宋简体" w:hAnsi="方正小标宋简体" w:eastAsia="方正小标宋简体" w:cs="方正小标宋简体"/>
              <w:b/>
              <w:szCs w:val="44"/>
            </w:rPr>
            <w:t xml:space="preserve">第二部分 </w:t>
          </w:r>
          <w:r>
            <w:rPr>
              <w:rFonts w:hint="eastAsia" w:ascii="方正小标宋简体" w:hAnsi="方正小标宋简体" w:eastAsia="方正小标宋简体" w:cs="方正小标宋简体"/>
              <w:b/>
              <w:szCs w:val="44"/>
              <w:highlight w:val="none"/>
              <w:lang w:val="en-US" w:eastAsia="zh-CN"/>
            </w:rPr>
            <w:t>2024年度单位</w:t>
          </w:r>
          <w:r>
            <w:rPr>
              <w:rFonts w:hint="eastAsia" w:ascii="方正小标宋简体" w:hAnsi="方正小标宋简体" w:eastAsia="方正小标宋简体" w:cs="方正小标宋简体"/>
              <w:b/>
              <w:szCs w:val="44"/>
              <w:highlight w:val="none"/>
            </w:rPr>
            <w:t>决算情况说明</w:t>
          </w:r>
          <w:r>
            <w:rPr>
              <w:b/>
            </w:rPr>
            <w:tab/>
          </w:r>
          <w:r>
            <w:rPr>
              <w:b/>
            </w:rPr>
            <w:fldChar w:fldCharType="begin"/>
          </w:r>
          <w:r>
            <w:rPr>
              <w:b/>
            </w:rPr>
            <w:instrText xml:space="preserve"> PAGEREF _Toc537 \h </w:instrText>
          </w:r>
          <w:r>
            <w:rPr>
              <w:b/>
            </w:rPr>
            <w:fldChar w:fldCharType="separate"/>
          </w:r>
          <w:r>
            <w:rPr>
              <w:b/>
            </w:rPr>
            <w:t>4</w:t>
          </w:r>
          <w:r>
            <w:rPr>
              <w:b/>
            </w:rPr>
            <w:fldChar w:fldCharType="end"/>
          </w:r>
          <w:r>
            <w:rPr>
              <w:rFonts w:hint="eastAsia"/>
              <w:b/>
            </w:rPr>
            <w:fldChar w:fldCharType="end"/>
          </w:r>
        </w:p>
        <w:p>
          <w:pPr>
            <w:pStyle w:val="36"/>
            <w:tabs>
              <w:tab w:val="right" w:leader="dot" w:pos="8306"/>
            </w:tabs>
          </w:pPr>
          <w:r>
            <w:rPr>
              <w:rFonts w:hint="eastAsia"/>
            </w:rPr>
            <w:fldChar w:fldCharType="begin"/>
          </w:r>
          <w:r>
            <w:rPr>
              <w:rFonts w:hint="eastAsia"/>
            </w:rPr>
            <w:instrText xml:space="preserve"> HYPERLINK \l _Toc21710 </w:instrText>
          </w:r>
          <w:r>
            <w:rPr>
              <w:rFonts w:hint="eastAsia"/>
            </w:rPr>
            <w:fldChar w:fldCharType="separate"/>
          </w:r>
          <w:r>
            <w:rPr>
              <w:rFonts w:hint="eastAsia" w:ascii="Times New Roman" w:hAnsi="Times New Roman" w:eastAsia="黑体"/>
              <w:szCs w:val="32"/>
              <w:highlight w:val="none"/>
              <w:lang w:eastAsia="zh-CN"/>
            </w:rPr>
            <w:t>一、</w:t>
          </w:r>
          <w:r>
            <w:rPr>
              <w:rFonts w:hint="eastAsia" w:ascii="Times New Roman" w:hAnsi="Times New Roman" w:eastAsia="黑体"/>
              <w:szCs w:val="32"/>
              <w:highlight w:val="none"/>
            </w:rPr>
            <w:t>收入支出决算总体情况说明</w:t>
          </w:r>
          <w:r>
            <w:tab/>
          </w:r>
          <w:r>
            <w:fldChar w:fldCharType="begin"/>
          </w:r>
          <w:r>
            <w:instrText xml:space="preserve"> PAGEREF _Toc21710 \h </w:instrText>
          </w:r>
          <w:r>
            <w:fldChar w:fldCharType="separate"/>
          </w:r>
          <w:r>
            <w:t>4</w:t>
          </w:r>
          <w:r>
            <w:fldChar w:fldCharType="end"/>
          </w:r>
          <w:r>
            <w:rPr>
              <w:rFonts w:hint="eastAsia"/>
            </w:rPr>
            <w:fldChar w:fldCharType="end"/>
          </w:r>
        </w:p>
        <w:p>
          <w:pPr>
            <w:pStyle w:val="36"/>
            <w:tabs>
              <w:tab w:val="right" w:leader="dot" w:pos="8306"/>
            </w:tabs>
          </w:pPr>
          <w:r>
            <w:rPr>
              <w:rFonts w:hint="eastAsia"/>
            </w:rPr>
            <w:fldChar w:fldCharType="begin"/>
          </w:r>
          <w:r>
            <w:rPr>
              <w:rFonts w:hint="eastAsia"/>
            </w:rPr>
            <w:instrText xml:space="preserve"> HYPERLINK \l _Toc2996 </w:instrText>
          </w:r>
          <w:r>
            <w:rPr>
              <w:rFonts w:hint="eastAsia"/>
            </w:rPr>
            <w:fldChar w:fldCharType="separate"/>
          </w:r>
          <w:r>
            <w:rPr>
              <w:rFonts w:hint="eastAsia" w:ascii="Times New Roman" w:hAnsi="Times New Roman" w:eastAsia="黑体"/>
              <w:szCs w:val="32"/>
              <w:highlight w:val="none"/>
              <w:lang w:eastAsia="zh-CN"/>
            </w:rPr>
            <w:t>二、收入决算情况说明</w:t>
          </w:r>
          <w:r>
            <w:tab/>
          </w:r>
          <w:r>
            <w:fldChar w:fldCharType="begin"/>
          </w:r>
          <w:r>
            <w:instrText xml:space="preserve"> PAGEREF _Toc2996 \h </w:instrText>
          </w:r>
          <w:r>
            <w:fldChar w:fldCharType="separate"/>
          </w:r>
          <w:r>
            <w:t>4</w:t>
          </w:r>
          <w:r>
            <w:fldChar w:fldCharType="end"/>
          </w:r>
          <w:r>
            <w:rPr>
              <w:rFonts w:hint="eastAsia"/>
            </w:rPr>
            <w:fldChar w:fldCharType="end"/>
          </w:r>
        </w:p>
        <w:p>
          <w:pPr>
            <w:pStyle w:val="36"/>
            <w:tabs>
              <w:tab w:val="right" w:leader="dot" w:pos="8306"/>
            </w:tabs>
          </w:pPr>
          <w:r>
            <w:rPr>
              <w:rFonts w:hint="eastAsia"/>
            </w:rPr>
            <w:fldChar w:fldCharType="begin"/>
          </w:r>
          <w:r>
            <w:rPr>
              <w:rFonts w:hint="eastAsia"/>
            </w:rPr>
            <w:instrText xml:space="preserve"> HYPERLINK \l _Toc21150 </w:instrText>
          </w:r>
          <w:r>
            <w:rPr>
              <w:rFonts w:hint="eastAsia"/>
            </w:rPr>
            <w:fldChar w:fldCharType="separate"/>
          </w:r>
          <w:r>
            <w:rPr>
              <w:rFonts w:hint="eastAsia" w:ascii="Times New Roman" w:hAnsi="Times New Roman" w:eastAsia="黑体"/>
              <w:szCs w:val="32"/>
              <w:highlight w:val="none"/>
              <w:lang w:eastAsia="zh-CN"/>
            </w:rPr>
            <w:t>三、</w:t>
          </w:r>
          <w:r>
            <w:rPr>
              <w:rFonts w:hint="eastAsia" w:ascii="Times New Roman" w:hAnsi="Times New Roman" w:eastAsia="黑体"/>
              <w:szCs w:val="32"/>
              <w:highlight w:val="none"/>
            </w:rPr>
            <w:t>支出决算情况说明</w:t>
          </w:r>
          <w:r>
            <w:tab/>
          </w:r>
          <w:r>
            <w:fldChar w:fldCharType="begin"/>
          </w:r>
          <w:r>
            <w:instrText xml:space="preserve"> PAGEREF _Toc21150 \h </w:instrText>
          </w:r>
          <w:r>
            <w:fldChar w:fldCharType="separate"/>
          </w:r>
          <w:r>
            <w:t>5</w:t>
          </w:r>
          <w:r>
            <w:fldChar w:fldCharType="end"/>
          </w:r>
          <w:r>
            <w:rPr>
              <w:rFonts w:hint="eastAsia"/>
            </w:rPr>
            <w:fldChar w:fldCharType="end"/>
          </w:r>
        </w:p>
        <w:p>
          <w:pPr>
            <w:pStyle w:val="36"/>
            <w:tabs>
              <w:tab w:val="right" w:leader="dot" w:pos="8306"/>
            </w:tabs>
          </w:pPr>
          <w:r>
            <w:rPr>
              <w:rFonts w:hint="eastAsia"/>
            </w:rPr>
            <w:fldChar w:fldCharType="begin"/>
          </w:r>
          <w:r>
            <w:rPr>
              <w:rFonts w:hint="eastAsia"/>
            </w:rPr>
            <w:instrText xml:space="preserve"> HYPERLINK \l _Toc4347 </w:instrText>
          </w:r>
          <w:r>
            <w:rPr>
              <w:rFonts w:hint="eastAsia"/>
            </w:rPr>
            <w:fldChar w:fldCharType="separate"/>
          </w:r>
          <w:r>
            <w:rPr>
              <w:rFonts w:hint="eastAsia" w:ascii="Times New Roman" w:hAnsi="Times New Roman" w:eastAsia="黑体"/>
              <w:szCs w:val="32"/>
              <w:highlight w:val="none"/>
            </w:rPr>
            <w:t>四、财政拨款收入支出决算总体情况说明</w:t>
          </w:r>
          <w:r>
            <w:tab/>
          </w:r>
          <w:r>
            <w:fldChar w:fldCharType="begin"/>
          </w:r>
          <w:r>
            <w:instrText xml:space="preserve"> PAGEREF _Toc4347 \h </w:instrText>
          </w:r>
          <w:r>
            <w:fldChar w:fldCharType="separate"/>
          </w:r>
          <w:r>
            <w:t>6</w:t>
          </w:r>
          <w:r>
            <w:fldChar w:fldCharType="end"/>
          </w:r>
          <w:r>
            <w:rPr>
              <w:rFonts w:hint="eastAsia"/>
            </w:rPr>
            <w:fldChar w:fldCharType="end"/>
          </w:r>
        </w:p>
        <w:p>
          <w:pPr>
            <w:pStyle w:val="36"/>
            <w:tabs>
              <w:tab w:val="right" w:leader="dot" w:pos="8306"/>
            </w:tabs>
          </w:pPr>
          <w:r>
            <w:rPr>
              <w:rFonts w:hint="eastAsia"/>
            </w:rPr>
            <w:fldChar w:fldCharType="begin"/>
          </w:r>
          <w:r>
            <w:rPr>
              <w:rFonts w:hint="eastAsia"/>
            </w:rPr>
            <w:instrText xml:space="preserve"> HYPERLINK \l _Toc23238 </w:instrText>
          </w:r>
          <w:r>
            <w:rPr>
              <w:rFonts w:hint="eastAsia"/>
            </w:rPr>
            <w:fldChar w:fldCharType="separate"/>
          </w:r>
          <w:r>
            <w:rPr>
              <w:rFonts w:hint="eastAsia" w:ascii="Times New Roman" w:hAnsi="Times New Roman" w:eastAsia="黑体"/>
              <w:szCs w:val="32"/>
              <w:highlight w:val="none"/>
            </w:rPr>
            <w:t>五、一般公共预算财政拨款支出决算情况说明</w:t>
          </w:r>
          <w:r>
            <w:tab/>
          </w:r>
          <w:r>
            <w:fldChar w:fldCharType="begin"/>
          </w:r>
          <w:r>
            <w:instrText xml:space="preserve"> PAGEREF _Toc23238 \h </w:instrText>
          </w:r>
          <w:r>
            <w:fldChar w:fldCharType="separate"/>
          </w:r>
          <w:r>
            <w:t>6</w:t>
          </w:r>
          <w:r>
            <w:fldChar w:fldCharType="end"/>
          </w:r>
          <w:r>
            <w:rPr>
              <w:rFonts w:hint="eastAsia"/>
            </w:rPr>
            <w:fldChar w:fldCharType="end"/>
          </w:r>
        </w:p>
        <w:p>
          <w:pPr>
            <w:pStyle w:val="36"/>
            <w:tabs>
              <w:tab w:val="right" w:leader="dot" w:pos="8306"/>
            </w:tabs>
          </w:pPr>
          <w:r>
            <w:rPr>
              <w:rFonts w:hint="eastAsia"/>
            </w:rPr>
            <w:fldChar w:fldCharType="begin"/>
          </w:r>
          <w:r>
            <w:rPr>
              <w:rFonts w:hint="eastAsia"/>
            </w:rPr>
            <w:instrText xml:space="preserve"> HYPERLINK \l _Toc29742 </w:instrText>
          </w:r>
          <w:r>
            <w:rPr>
              <w:rFonts w:hint="eastAsia"/>
            </w:rPr>
            <w:fldChar w:fldCharType="separate"/>
          </w:r>
          <w:r>
            <w:rPr>
              <w:rFonts w:hint="eastAsia" w:ascii="Times New Roman" w:hAnsi="Times New Roman" w:eastAsia="黑体"/>
              <w:szCs w:val="32"/>
              <w:highlight w:val="none"/>
            </w:rPr>
            <w:t>六、一般公共预算财政拨款基本支出决算情况说明</w:t>
          </w:r>
          <w:r>
            <w:tab/>
          </w:r>
          <w:r>
            <w:fldChar w:fldCharType="begin"/>
          </w:r>
          <w:r>
            <w:instrText xml:space="preserve"> PAGEREF _Toc29742 \h </w:instrText>
          </w:r>
          <w:r>
            <w:fldChar w:fldCharType="separate"/>
          </w:r>
          <w:r>
            <w:t>9</w:t>
          </w:r>
          <w:r>
            <w:fldChar w:fldCharType="end"/>
          </w:r>
          <w:r>
            <w:rPr>
              <w:rFonts w:hint="eastAsia"/>
            </w:rPr>
            <w:fldChar w:fldCharType="end"/>
          </w:r>
        </w:p>
        <w:p>
          <w:pPr>
            <w:pStyle w:val="36"/>
            <w:tabs>
              <w:tab w:val="right" w:leader="dot" w:pos="8306"/>
            </w:tabs>
          </w:pPr>
          <w:r>
            <w:rPr>
              <w:rFonts w:hint="eastAsia"/>
            </w:rPr>
            <w:fldChar w:fldCharType="begin"/>
          </w:r>
          <w:r>
            <w:rPr>
              <w:rFonts w:hint="eastAsia"/>
            </w:rPr>
            <w:instrText xml:space="preserve"> HYPERLINK \l _Toc29518 </w:instrText>
          </w:r>
          <w:r>
            <w:rPr>
              <w:rFonts w:hint="eastAsia"/>
            </w:rPr>
            <w:fldChar w:fldCharType="separate"/>
          </w:r>
          <w:r>
            <w:rPr>
              <w:rFonts w:hint="eastAsia" w:ascii="Times New Roman" w:hAnsi="Times New Roman" w:eastAsia="黑体"/>
              <w:szCs w:val="32"/>
              <w:highlight w:val="none"/>
            </w:rPr>
            <w:t>七、财政拨款“三公”经费支出决算情况说明</w:t>
          </w:r>
          <w:r>
            <w:tab/>
          </w:r>
          <w:r>
            <w:fldChar w:fldCharType="begin"/>
          </w:r>
          <w:r>
            <w:instrText xml:space="preserve"> PAGEREF _Toc29518 \h </w:instrText>
          </w:r>
          <w:r>
            <w:fldChar w:fldCharType="separate"/>
          </w:r>
          <w:r>
            <w:t>10</w:t>
          </w:r>
          <w:r>
            <w:fldChar w:fldCharType="end"/>
          </w:r>
          <w:r>
            <w:rPr>
              <w:rFonts w:hint="eastAsia"/>
            </w:rPr>
            <w:fldChar w:fldCharType="end"/>
          </w:r>
        </w:p>
        <w:p>
          <w:pPr>
            <w:pStyle w:val="36"/>
            <w:tabs>
              <w:tab w:val="right" w:leader="dot" w:pos="8306"/>
            </w:tabs>
          </w:pPr>
          <w:r>
            <w:rPr>
              <w:rFonts w:hint="eastAsia"/>
            </w:rPr>
            <w:fldChar w:fldCharType="begin"/>
          </w:r>
          <w:r>
            <w:rPr>
              <w:rFonts w:hint="eastAsia"/>
            </w:rPr>
            <w:instrText xml:space="preserve"> HYPERLINK \l _Toc17622 </w:instrText>
          </w:r>
          <w:r>
            <w:rPr>
              <w:rFonts w:hint="eastAsia"/>
            </w:rPr>
            <w:fldChar w:fldCharType="separate"/>
          </w:r>
          <w:r>
            <w:rPr>
              <w:rFonts w:hint="eastAsia" w:ascii="Times New Roman" w:hAnsi="Times New Roman" w:eastAsia="黑体"/>
              <w:szCs w:val="32"/>
              <w:highlight w:val="none"/>
            </w:rPr>
            <w:t>八、政府性基金预算支出决算情况说明</w:t>
          </w:r>
          <w:r>
            <w:tab/>
          </w:r>
          <w:r>
            <w:fldChar w:fldCharType="begin"/>
          </w:r>
          <w:r>
            <w:instrText xml:space="preserve"> PAGEREF _Toc17622 \h </w:instrText>
          </w:r>
          <w:r>
            <w:fldChar w:fldCharType="separate"/>
          </w:r>
          <w:r>
            <w:t>12</w:t>
          </w:r>
          <w:r>
            <w:fldChar w:fldCharType="end"/>
          </w:r>
          <w:r>
            <w:rPr>
              <w:rFonts w:hint="eastAsia"/>
            </w:rPr>
            <w:fldChar w:fldCharType="end"/>
          </w:r>
        </w:p>
        <w:p>
          <w:pPr>
            <w:pStyle w:val="36"/>
            <w:tabs>
              <w:tab w:val="right" w:leader="dot" w:pos="8306"/>
            </w:tabs>
          </w:pPr>
          <w:r>
            <w:rPr>
              <w:rFonts w:hint="eastAsia"/>
            </w:rPr>
            <w:fldChar w:fldCharType="begin"/>
          </w:r>
          <w:r>
            <w:rPr>
              <w:rFonts w:hint="eastAsia"/>
            </w:rPr>
            <w:instrText xml:space="preserve"> HYPERLINK \l _Toc4275 </w:instrText>
          </w:r>
          <w:r>
            <w:rPr>
              <w:rFonts w:hint="eastAsia"/>
            </w:rPr>
            <w:fldChar w:fldCharType="separate"/>
          </w:r>
          <w:r>
            <w:rPr>
              <w:rFonts w:hint="eastAsia" w:ascii="Times New Roman" w:hAnsi="Times New Roman" w:eastAsia="黑体"/>
              <w:szCs w:val="32"/>
              <w:highlight w:val="none"/>
              <w:lang w:eastAsia="zh-CN"/>
            </w:rPr>
            <w:t>九、</w:t>
          </w:r>
          <w:r>
            <w:rPr>
              <w:rFonts w:hint="eastAsia" w:ascii="Times New Roman" w:hAnsi="Times New Roman" w:eastAsia="黑体"/>
              <w:szCs w:val="32"/>
              <w:highlight w:val="none"/>
            </w:rPr>
            <w:t>国有资本经营预算支出决算情况说明</w:t>
          </w:r>
          <w:r>
            <w:tab/>
          </w:r>
          <w:r>
            <w:fldChar w:fldCharType="begin"/>
          </w:r>
          <w:r>
            <w:instrText xml:space="preserve"> PAGEREF _Toc4275 \h </w:instrText>
          </w:r>
          <w:r>
            <w:fldChar w:fldCharType="separate"/>
          </w:r>
          <w:r>
            <w:t>12</w:t>
          </w:r>
          <w:r>
            <w:fldChar w:fldCharType="end"/>
          </w:r>
          <w:r>
            <w:rPr>
              <w:rFonts w:hint="eastAsia"/>
            </w:rPr>
            <w:fldChar w:fldCharType="end"/>
          </w:r>
        </w:p>
        <w:p>
          <w:pPr>
            <w:pStyle w:val="36"/>
            <w:tabs>
              <w:tab w:val="right" w:leader="dot" w:pos="8306"/>
            </w:tabs>
          </w:pPr>
          <w:r>
            <w:rPr>
              <w:rFonts w:hint="eastAsia"/>
            </w:rPr>
            <w:fldChar w:fldCharType="begin"/>
          </w:r>
          <w:r>
            <w:rPr>
              <w:rFonts w:hint="eastAsia"/>
            </w:rPr>
            <w:instrText xml:space="preserve"> HYPERLINK \l _Toc9266 </w:instrText>
          </w:r>
          <w:r>
            <w:rPr>
              <w:rFonts w:hint="eastAsia"/>
            </w:rPr>
            <w:fldChar w:fldCharType="separate"/>
          </w:r>
          <w:r>
            <w:rPr>
              <w:rFonts w:hint="eastAsia" w:ascii="Times New Roman" w:hAnsi="Times New Roman" w:eastAsia="黑体"/>
              <w:szCs w:val="32"/>
              <w:highlight w:val="none"/>
              <w:lang w:eastAsia="zh-CN"/>
            </w:rPr>
            <w:t>十、</w:t>
          </w:r>
          <w:r>
            <w:rPr>
              <w:rFonts w:hint="eastAsia" w:ascii="Times New Roman" w:hAnsi="Times New Roman" w:eastAsia="黑体"/>
              <w:szCs w:val="32"/>
              <w:highlight w:val="none"/>
            </w:rPr>
            <w:t>其他重要事项的情况说明</w:t>
          </w:r>
          <w:r>
            <w:tab/>
          </w:r>
          <w:r>
            <w:fldChar w:fldCharType="begin"/>
          </w:r>
          <w:r>
            <w:instrText xml:space="preserve"> PAGEREF _Toc9266 \h </w:instrText>
          </w:r>
          <w:r>
            <w:fldChar w:fldCharType="separate"/>
          </w:r>
          <w:r>
            <w:t>12</w:t>
          </w:r>
          <w:r>
            <w:fldChar w:fldCharType="end"/>
          </w:r>
          <w:r>
            <w:rPr>
              <w:rFonts w:hint="eastAsia"/>
            </w:rPr>
            <w:fldChar w:fldCharType="end"/>
          </w:r>
        </w:p>
        <w:p>
          <w:pPr>
            <w:pStyle w:val="35"/>
            <w:tabs>
              <w:tab w:val="right" w:leader="dot" w:pos="8306"/>
            </w:tabs>
            <w:rPr>
              <w:b/>
            </w:rPr>
          </w:pPr>
          <w:r>
            <w:rPr>
              <w:rFonts w:hint="eastAsia"/>
              <w:b/>
            </w:rPr>
            <w:fldChar w:fldCharType="begin"/>
          </w:r>
          <w:r>
            <w:rPr>
              <w:rFonts w:hint="eastAsia"/>
              <w:b/>
            </w:rPr>
            <w:instrText xml:space="preserve"> HYPERLINK \l _Toc6948 </w:instrText>
          </w:r>
          <w:r>
            <w:rPr>
              <w:rFonts w:hint="eastAsia"/>
              <w:b/>
            </w:rPr>
            <w:fldChar w:fldCharType="separate"/>
          </w:r>
          <w:r>
            <w:rPr>
              <w:rFonts w:hint="eastAsia" w:ascii="方正小标宋简体" w:hAnsi="方正小标宋简体" w:eastAsia="方正小标宋简体" w:cs="方正小标宋简体"/>
              <w:b/>
              <w:szCs w:val="44"/>
              <w:highlight w:val="none"/>
            </w:rPr>
            <w:t>第</w:t>
          </w:r>
          <w:r>
            <w:rPr>
              <w:rFonts w:hint="eastAsia" w:ascii="方正小标宋简体" w:hAnsi="方正小标宋简体" w:eastAsia="方正小标宋简体" w:cs="方正小标宋简体"/>
              <w:b/>
              <w:szCs w:val="44"/>
              <w:highlight w:val="none"/>
              <w:lang w:eastAsia="zh-CN"/>
            </w:rPr>
            <w:t>三</w:t>
          </w:r>
          <w:r>
            <w:rPr>
              <w:rFonts w:hint="eastAsia" w:ascii="方正小标宋简体" w:hAnsi="方正小标宋简体" w:eastAsia="方正小标宋简体" w:cs="方正小标宋简体"/>
              <w:b/>
              <w:szCs w:val="44"/>
              <w:highlight w:val="none"/>
            </w:rPr>
            <w:t>部分</w:t>
          </w:r>
          <w:r>
            <w:rPr>
              <w:rFonts w:hint="eastAsia" w:ascii="方正小标宋简体" w:hAnsi="方正小标宋简体" w:eastAsia="方正小标宋简体" w:cs="方正小标宋简体"/>
              <w:b/>
              <w:szCs w:val="44"/>
              <w:highlight w:val="none"/>
              <w:lang w:val="en-US" w:eastAsia="zh-CN"/>
            </w:rPr>
            <w:t xml:space="preserve">  </w:t>
          </w:r>
          <w:r>
            <w:rPr>
              <w:rFonts w:hint="eastAsia" w:ascii="方正小标宋简体" w:hAnsi="方正小标宋简体" w:eastAsia="方正小标宋简体" w:cs="方正小标宋简体"/>
              <w:b/>
              <w:szCs w:val="44"/>
              <w:highlight w:val="none"/>
            </w:rPr>
            <w:t>名词解释</w:t>
          </w:r>
          <w:r>
            <w:rPr>
              <w:b/>
            </w:rPr>
            <w:tab/>
          </w:r>
          <w:r>
            <w:rPr>
              <w:b/>
            </w:rPr>
            <w:fldChar w:fldCharType="begin"/>
          </w:r>
          <w:r>
            <w:rPr>
              <w:b/>
            </w:rPr>
            <w:instrText xml:space="preserve"> PAGEREF _Toc6948 \h </w:instrText>
          </w:r>
          <w:r>
            <w:rPr>
              <w:b/>
            </w:rPr>
            <w:fldChar w:fldCharType="separate"/>
          </w:r>
          <w:r>
            <w:rPr>
              <w:b/>
            </w:rPr>
            <w:t>14</w:t>
          </w:r>
          <w:r>
            <w:rPr>
              <w:b/>
            </w:rPr>
            <w:fldChar w:fldCharType="end"/>
          </w:r>
          <w:r>
            <w:rPr>
              <w:rFonts w:hint="eastAsia"/>
              <w:b/>
            </w:rPr>
            <w:fldChar w:fldCharType="end"/>
          </w:r>
        </w:p>
        <w:p>
          <w:pPr>
            <w:pStyle w:val="35"/>
            <w:tabs>
              <w:tab w:val="right" w:leader="dot" w:pos="8306"/>
            </w:tabs>
            <w:rPr>
              <w:b/>
            </w:rPr>
          </w:pPr>
          <w:r>
            <w:rPr>
              <w:rFonts w:hint="eastAsia"/>
              <w:b/>
            </w:rPr>
            <w:fldChar w:fldCharType="begin"/>
          </w:r>
          <w:r>
            <w:rPr>
              <w:rFonts w:hint="eastAsia"/>
              <w:b/>
            </w:rPr>
            <w:instrText xml:space="preserve"> HYPERLINK \l _Toc7666 </w:instrText>
          </w:r>
          <w:r>
            <w:rPr>
              <w:rFonts w:hint="eastAsia"/>
              <w:b/>
            </w:rPr>
            <w:fldChar w:fldCharType="separate"/>
          </w:r>
          <w:r>
            <w:rPr>
              <w:rFonts w:hint="eastAsia" w:ascii="方正小标宋简体" w:hAnsi="方正小标宋简体" w:eastAsia="方正小标宋简体" w:cs="方正小标宋简体"/>
              <w:b/>
              <w:szCs w:val="44"/>
              <w:highlight w:val="none"/>
            </w:rPr>
            <w:t>第四部分</w:t>
          </w:r>
          <w:r>
            <w:rPr>
              <w:rFonts w:hint="eastAsia" w:ascii="方正小标宋简体" w:hAnsi="方正小标宋简体" w:eastAsia="方正小标宋简体" w:cs="方正小标宋简体"/>
              <w:b/>
              <w:szCs w:val="44"/>
              <w:highlight w:val="none"/>
              <w:lang w:val="en-US" w:eastAsia="zh-CN"/>
            </w:rPr>
            <w:t xml:space="preserve"> </w:t>
          </w:r>
          <w:r>
            <w:rPr>
              <w:rFonts w:hint="eastAsia" w:ascii="方正小标宋简体" w:hAnsi="方正小标宋简体" w:eastAsia="方正小标宋简体" w:cs="方正小标宋简体"/>
              <w:b/>
              <w:szCs w:val="44"/>
              <w:highlight w:val="none"/>
            </w:rPr>
            <w:t xml:space="preserve"> 附件</w:t>
          </w:r>
          <w:r>
            <w:rPr>
              <w:b/>
            </w:rPr>
            <w:tab/>
          </w:r>
          <w:r>
            <w:rPr>
              <w:b/>
            </w:rPr>
            <w:fldChar w:fldCharType="begin"/>
          </w:r>
          <w:r>
            <w:rPr>
              <w:b/>
            </w:rPr>
            <w:instrText xml:space="preserve"> PAGEREF _Toc7666 \h </w:instrText>
          </w:r>
          <w:r>
            <w:rPr>
              <w:b/>
            </w:rPr>
            <w:fldChar w:fldCharType="separate"/>
          </w:r>
          <w:r>
            <w:rPr>
              <w:b/>
            </w:rPr>
            <w:t>18</w:t>
          </w:r>
          <w:r>
            <w:rPr>
              <w:b/>
            </w:rPr>
            <w:fldChar w:fldCharType="end"/>
          </w:r>
          <w:r>
            <w:rPr>
              <w:rFonts w:hint="eastAsia"/>
              <w:b/>
            </w:rPr>
            <w:fldChar w:fldCharType="end"/>
          </w:r>
        </w:p>
        <w:p>
          <w:pPr>
            <w:pStyle w:val="35"/>
            <w:tabs>
              <w:tab w:val="right" w:leader="dot" w:pos="8306"/>
            </w:tabs>
            <w:rPr>
              <w:b/>
            </w:rPr>
          </w:pPr>
          <w:r>
            <w:rPr>
              <w:rFonts w:hint="eastAsia"/>
              <w:b/>
            </w:rPr>
            <w:fldChar w:fldCharType="begin"/>
          </w:r>
          <w:r>
            <w:rPr>
              <w:rFonts w:hint="eastAsia"/>
              <w:b/>
            </w:rPr>
            <w:instrText xml:space="preserve"> HYPERLINK \l _Toc10950 </w:instrText>
          </w:r>
          <w:r>
            <w:rPr>
              <w:rFonts w:hint="eastAsia"/>
              <w:b/>
            </w:rPr>
            <w:fldChar w:fldCharType="separate"/>
          </w:r>
          <w:r>
            <w:rPr>
              <w:rFonts w:hint="eastAsia" w:ascii="方正小标宋简体" w:hAnsi="方正小标宋简体" w:eastAsia="方正小标宋简体" w:cs="方正小标宋简体"/>
              <w:b/>
              <w:szCs w:val="44"/>
              <w:highlight w:val="none"/>
            </w:rPr>
            <w:t xml:space="preserve">第五部分 </w:t>
          </w:r>
          <w:r>
            <w:rPr>
              <w:rFonts w:hint="eastAsia" w:ascii="方正小标宋简体" w:hAnsi="方正小标宋简体" w:eastAsia="方正小标宋简体" w:cs="方正小标宋简体"/>
              <w:b/>
              <w:szCs w:val="44"/>
              <w:highlight w:val="none"/>
              <w:lang w:val="en-US" w:eastAsia="zh-CN"/>
            </w:rPr>
            <w:t xml:space="preserve"> </w:t>
          </w:r>
          <w:r>
            <w:rPr>
              <w:rFonts w:hint="eastAsia" w:ascii="方正小标宋简体" w:hAnsi="方正小标宋简体" w:eastAsia="方正小标宋简体" w:cs="方正小标宋简体"/>
              <w:b/>
              <w:szCs w:val="44"/>
              <w:highlight w:val="none"/>
            </w:rPr>
            <w:t>附表</w:t>
          </w:r>
          <w:r>
            <w:rPr>
              <w:b/>
            </w:rPr>
            <w:tab/>
          </w:r>
          <w:r>
            <w:rPr>
              <w:b/>
            </w:rPr>
            <w:fldChar w:fldCharType="begin"/>
          </w:r>
          <w:r>
            <w:rPr>
              <w:b/>
            </w:rPr>
            <w:instrText xml:space="preserve"> PAGEREF _Toc10950 \h </w:instrText>
          </w:r>
          <w:r>
            <w:rPr>
              <w:b/>
            </w:rPr>
            <w:fldChar w:fldCharType="separate"/>
          </w:r>
          <w:r>
            <w:rPr>
              <w:b/>
            </w:rPr>
            <w:t>19</w:t>
          </w:r>
          <w:r>
            <w:rPr>
              <w:b/>
            </w:rPr>
            <w:fldChar w:fldCharType="end"/>
          </w:r>
          <w:r>
            <w:rPr>
              <w:rFonts w:hint="eastAsia"/>
              <w:b/>
            </w:rPr>
            <w:fldChar w:fldCharType="end"/>
          </w:r>
        </w:p>
        <w:p>
          <w:pPr>
            <w:pStyle w:val="36"/>
            <w:tabs>
              <w:tab w:val="right" w:leader="dot" w:pos="8306"/>
            </w:tabs>
          </w:pPr>
          <w:r>
            <w:rPr>
              <w:rFonts w:hint="eastAsia"/>
            </w:rPr>
            <w:fldChar w:fldCharType="begin"/>
          </w:r>
          <w:r>
            <w:rPr>
              <w:rFonts w:hint="eastAsia"/>
            </w:rPr>
            <w:instrText xml:space="preserve"> HYPERLINK \l _Toc8186 </w:instrText>
          </w:r>
          <w:r>
            <w:rPr>
              <w:rFonts w:hint="eastAsia"/>
            </w:rPr>
            <w:fldChar w:fldCharType="separate"/>
          </w:r>
          <w:r>
            <w:rPr>
              <w:rFonts w:hint="eastAsia" w:ascii="Times New Roman" w:hAnsi="Times New Roman" w:eastAsia="仿宋_GB2312" w:cs="仿宋_GB2312"/>
              <w:szCs w:val="32"/>
              <w:highlight w:val="none"/>
            </w:rPr>
            <w:t>一、收入支出决算总表</w:t>
          </w:r>
          <w:r>
            <w:tab/>
          </w:r>
          <w:r>
            <w:fldChar w:fldCharType="begin"/>
          </w:r>
          <w:r>
            <w:instrText xml:space="preserve"> PAGEREF _Toc8186 \h </w:instrText>
          </w:r>
          <w:r>
            <w:fldChar w:fldCharType="separate"/>
          </w:r>
          <w:r>
            <w:t>19</w:t>
          </w:r>
          <w:r>
            <w:fldChar w:fldCharType="end"/>
          </w:r>
          <w:r>
            <w:rPr>
              <w:rFonts w:hint="eastAsia"/>
            </w:rPr>
            <w:fldChar w:fldCharType="end"/>
          </w:r>
        </w:p>
        <w:p>
          <w:pPr>
            <w:pStyle w:val="36"/>
            <w:tabs>
              <w:tab w:val="right" w:leader="dot" w:pos="8306"/>
            </w:tabs>
          </w:pPr>
          <w:r>
            <w:rPr>
              <w:rFonts w:hint="eastAsia"/>
            </w:rPr>
            <w:fldChar w:fldCharType="begin"/>
          </w:r>
          <w:r>
            <w:rPr>
              <w:rFonts w:hint="eastAsia"/>
            </w:rPr>
            <w:instrText xml:space="preserve"> HYPERLINK \l _Toc6912 </w:instrText>
          </w:r>
          <w:r>
            <w:rPr>
              <w:rFonts w:hint="eastAsia"/>
            </w:rPr>
            <w:fldChar w:fldCharType="separate"/>
          </w:r>
          <w:r>
            <w:rPr>
              <w:rFonts w:hint="eastAsia" w:ascii="Times New Roman" w:hAnsi="Times New Roman" w:eastAsia="仿宋_GB2312" w:cs="仿宋_GB2312"/>
              <w:szCs w:val="32"/>
              <w:highlight w:val="none"/>
            </w:rPr>
            <w:t>二、收入决算表</w:t>
          </w:r>
          <w:r>
            <w:tab/>
          </w:r>
          <w:r>
            <w:fldChar w:fldCharType="begin"/>
          </w:r>
          <w:r>
            <w:instrText xml:space="preserve"> PAGEREF _Toc6912 \h </w:instrText>
          </w:r>
          <w:r>
            <w:fldChar w:fldCharType="separate"/>
          </w:r>
          <w:r>
            <w:t>19</w:t>
          </w:r>
          <w:r>
            <w:fldChar w:fldCharType="end"/>
          </w:r>
          <w:r>
            <w:rPr>
              <w:rFonts w:hint="eastAsia"/>
            </w:rPr>
            <w:fldChar w:fldCharType="end"/>
          </w:r>
        </w:p>
        <w:p>
          <w:pPr>
            <w:pStyle w:val="36"/>
            <w:tabs>
              <w:tab w:val="right" w:leader="dot" w:pos="8306"/>
            </w:tabs>
          </w:pPr>
          <w:r>
            <w:rPr>
              <w:rFonts w:hint="eastAsia"/>
            </w:rPr>
            <w:fldChar w:fldCharType="begin"/>
          </w:r>
          <w:r>
            <w:rPr>
              <w:rFonts w:hint="eastAsia"/>
            </w:rPr>
            <w:instrText xml:space="preserve"> HYPERLINK \l _Toc20733 </w:instrText>
          </w:r>
          <w:r>
            <w:rPr>
              <w:rFonts w:hint="eastAsia"/>
            </w:rPr>
            <w:fldChar w:fldCharType="separate"/>
          </w:r>
          <w:r>
            <w:rPr>
              <w:rFonts w:hint="eastAsia" w:ascii="Times New Roman" w:hAnsi="Times New Roman" w:eastAsia="仿宋_GB2312" w:cs="仿宋_GB2312"/>
              <w:szCs w:val="32"/>
              <w:highlight w:val="none"/>
            </w:rPr>
            <w:t>三、支出决算表</w:t>
          </w:r>
          <w:r>
            <w:tab/>
          </w:r>
          <w:r>
            <w:fldChar w:fldCharType="begin"/>
          </w:r>
          <w:r>
            <w:instrText xml:space="preserve"> PAGEREF _Toc20733 \h </w:instrText>
          </w:r>
          <w:r>
            <w:fldChar w:fldCharType="separate"/>
          </w:r>
          <w:r>
            <w:t>19</w:t>
          </w:r>
          <w:r>
            <w:fldChar w:fldCharType="end"/>
          </w:r>
          <w:r>
            <w:rPr>
              <w:rFonts w:hint="eastAsia"/>
            </w:rPr>
            <w:fldChar w:fldCharType="end"/>
          </w:r>
        </w:p>
        <w:p>
          <w:pPr>
            <w:pStyle w:val="36"/>
            <w:tabs>
              <w:tab w:val="right" w:leader="dot" w:pos="8306"/>
            </w:tabs>
          </w:pPr>
          <w:r>
            <w:rPr>
              <w:rFonts w:hint="eastAsia"/>
            </w:rPr>
            <w:fldChar w:fldCharType="begin"/>
          </w:r>
          <w:r>
            <w:rPr>
              <w:rFonts w:hint="eastAsia"/>
            </w:rPr>
            <w:instrText xml:space="preserve"> HYPERLINK \l _Toc21775 </w:instrText>
          </w:r>
          <w:r>
            <w:rPr>
              <w:rFonts w:hint="eastAsia"/>
            </w:rPr>
            <w:fldChar w:fldCharType="separate"/>
          </w:r>
          <w:r>
            <w:rPr>
              <w:rFonts w:hint="eastAsia" w:ascii="Times New Roman" w:hAnsi="Times New Roman" w:eastAsia="仿宋_GB2312" w:cs="仿宋_GB2312"/>
              <w:szCs w:val="32"/>
              <w:highlight w:val="none"/>
            </w:rPr>
            <w:t>四、财政拨款收入支出决算总表</w:t>
          </w:r>
          <w:r>
            <w:tab/>
          </w:r>
          <w:r>
            <w:fldChar w:fldCharType="begin"/>
          </w:r>
          <w:r>
            <w:instrText xml:space="preserve"> PAGEREF _Toc21775 \h </w:instrText>
          </w:r>
          <w:r>
            <w:fldChar w:fldCharType="separate"/>
          </w:r>
          <w:r>
            <w:t>19</w:t>
          </w:r>
          <w:r>
            <w:fldChar w:fldCharType="end"/>
          </w:r>
          <w:r>
            <w:rPr>
              <w:rFonts w:hint="eastAsia"/>
            </w:rPr>
            <w:fldChar w:fldCharType="end"/>
          </w:r>
        </w:p>
        <w:p>
          <w:pPr>
            <w:pStyle w:val="36"/>
            <w:tabs>
              <w:tab w:val="right" w:leader="dot" w:pos="8306"/>
            </w:tabs>
          </w:pPr>
          <w:r>
            <w:rPr>
              <w:rFonts w:hint="eastAsia"/>
            </w:rPr>
            <w:fldChar w:fldCharType="begin"/>
          </w:r>
          <w:r>
            <w:rPr>
              <w:rFonts w:hint="eastAsia"/>
            </w:rPr>
            <w:instrText xml:space="preserve"> HYPERLINK \l _Toc17709 </w:instrText>
          </w:r>
          <w:r>
            <w:rPr>
              <w:rFonts w:hint="eastAsia"/>
            </w:rPr>
            <w:fldChar w:fldCharType="separate"/>
          </w:r>
          <w:r>
            <w:rPr>
              <w:rFonts w:hint="eastAsia" w:ascii="Times New Roman" w:hAnsi="Times New Roman" w:eastAsia="仿宋_GB2312" w:cs="仿宋_GB2312"/>
              <w:szCs w:val="32"/>
              <w:highlight w:val="none"/>
            </w:rPr>
            <w:t>五、财政拨款支出决算明细表</w:t>
          </w:r>
          <w:r>
            <w:tab/>
          </w:r>
          <w:r>
            <w:fldChar w:fldCharType="begin"/>
          </w:r>
          <w:r>
            <w:instrText xml:space="preserve"> PAGEREF _Toc17709 \h </w:instrText>
          </w:r>
          <w:r>
            <w:fldChar w:fldCharType="separate"/>
          </w:r>
          <w:r>
            <w:t>19</w:t>
          </w:r>
          <w:r>
            <w:fldChar w:fldCharType="end"/>
          </w:r>
          <w:r>
            <w:rPr>
              <w:rFonts w:hint="eastAsia"/>
            </w:rPr>
            <w:fldChar w:fldCharType="end"/>
          </w:r>
        </w:p>
        <w:p>
          <w:pPr>
            <w:pStyle w:val="36"/>
            <w:tabs>
              <w:tab w:val="right" w:leader="dot" w:pos="8306"/>
            </w:tabs>
          </w:pPr>
          <w:r>
            <w:rPr>
              <w:rFonts w:hint="eastAsia"/>
            </w:rPr>
            <w:fldChar w:fldCharType="begin"/>
          </w:r>
          <w:r>
            <w:rPr>
              <w:rFonts w:hint="eastAsia"/>
            </w:rPr>
            <w:instrText xml:space="preserve"> HYPERLINK \l _Toc29826 </w:instrText>
          </w:r>
          <w:r>
            <w:rPr>
              <w:rFonts w:hint="eastAsia"/>
            </w:rPr>
            <w:fldChar w:fldCharType="separate"/>
          </w:r>
          <w:r>
            <w:rPr>
              <w:rFonts w:hint="eastAsia" w:ascii="Times New Roman" w:hAnsi="Times New Roman" w:eastAsia="仿宋_GB2312" w:cs="仿宋_GB2312"/>
              <w:szCs w:val="32"/>
              <w:highlight w:val="none"/>
            </w:rPr>
            <w:t>六、一般公共预算财政拨款支出决算表</w:t>
          </w:r>
          <w:r>
            <w:tab/>
          </w:r>
          <w:r>
            <w:fldChar w:fldCharType="begin"/>
          </w:r>
          <w:r>
            <w:instrText xml:space="preserve"> PAGEREF _Toc29826 \h </w:instrText>
          </w:r>
          <w:r>
            <w:fldChar w:fldCharType="separate"/>
          </w:r>
          <w:r>
            <w:t>19</w:t>
          </w:r>
          <w:r>
            <w:fldChar w:fldCharType="end"/>
          </w:r>
          <w:r>
            <w:rPr>
              <w:rFonts w:hint="eastAsia"/>
            </w:rPr>
            <w:fldChar w:fldCharType="end"/>
          </w:r>
        </w:p>
        <w:p>
          <w:pPr>
            <w:pStyle w:val="36"/>
            <w:tabs>
              <w:tab w:val="right" w:leader="dot" w:pos="8306"/>
            </w:tabs>
          </w:pPr>
          <w:r>
            <w:rPr>
              <w:rFonts w:hint="eastAsia"/>
            </w:rPr>
            <w:fldChar w:fldCharType="begin"/>
          </w:r>
          <w:r>
            <w:rPr>
              <w:rFonts w:hint="eastAsia"/>
            </w:rPr>
            <w:instrText xml:space="preserve"> HYPERLINK \l _Toc18788 </w:instrText>
          </w:r>
          <w:r>
            <w:rPr>
              <w:rFonts w:hint="eastAsia"/>
            </w:rPr>
            <w:fldChar w:fldCharType="separate"/>
          </w:r>
          <w:r>
            <w:rPr>
              <w:rFonts w:hint="eastAsia" w:ascii="Times New Roman" w:hAnsi="Times New Roman" w:eastAsia="仿宋_GB2312" w:cs="仿宋_GB2312"/>
              <w:szCs w:val="32"/>
              <w:highlight w:val="none"/>
            </w:rPr>
            <w:t>七、一般公共预算财政拨款支出决算明细表</w:t>
          </w:r>
          <w:r>
            <w:tab/>
          </w:r>
          <w:r>
            <w:fldChar w:fldCharType="begin"/>
          </w:r>
          <w:r>
            <w:instrText xml:space="preserve"> PAGEREF _Toc18788 \h </w:instrText>
          </w:r>
          <w:r>
            <w:fldChar w:fldCharType="separate"/>
          </w:r>
          <w:r>
            <w:t>19</w:t>
          </w:r>
          <w:r>
            <w:fldChar w:fldCharType="end"/>
          </w:r>
          <w:r>
            <w:rPr>
              <w:rFonts w:hint="eastAsia"/>
            </w:rPr>
            <w:fldChar w:fldCharType="end"/>
          </w:r>
        </w:p>
        <w:p>
          <w:pPr>
            <w:pStyle w:val="36"/>
            <w:tabs>
              <w:tab w:val="right" w:leader="dot" w:pos="8306"/>
            </w:tabs>
          </w:pPr>
          <w:r>
            <w:rPr>
              <w:rFonts w:hint="eastAsia"/>
            </w:rPr>
            <w:fldChar w:fldCharType="begin"/>
          </w:r>
          <w:r>
            <w:rPr>
              <w:rFonts w:hint="eastAsia"/>
            </w:rPr>
            <w:instrText xml:space="preserve"> HYPERLINK \l _Toc15435 </w:instrText>
          </w:r>
          <w:r>
            <w:rPr>
              <w:rFonts w:hint="eastAsia"/>
            </w:rPr>
            <w:fldChar w:fldCharType="separate"/>
          </w:r>
          <w:r>
            <w:rPr>
              <w:rFonts w:hint="eastAsia" w:ascii="Times New Roman" w:hAnsi="Times New Roman" w:eastAsia="仿宋_GB2312" w:cs="仿宋_GB2312"/>
              <w:szCs w:val="32"/>
              <w:highlight w:val="none"/>
            </w:rPr>
            <w:t>八、一般公共预算财政拨款基本支出决算表</w:t>
          </w:r>
          <w:r>
            <w:tab/>
          </w:r>
          <w:r>
            <w:fldChar w:fldCharType="begin"/>
          </w:r>
          <w:r>
            <w:instrText xml:space="preserve"> PAGEREF _Toc15435 \h </w:instrText>
          </w:r>
          <w:r>
            <w:fldChar w:fldCharType="separate"/>
          </w:r>
          <w:r>
            <w:t>19</w:t>
          </w:r>
          <w:r>
            <w:fldChar w:fldCharType="end"/>
          </w:r>
          <w:r>
            <w:rPr>
              <w:rFonts w:hint="eastAsia"/>
            </w:rPr>
            <w:fldChar w:fldCharType="end"/>
          </w:r>
        </w:p>
        <w:p>
          <w:pPr>
            <w:pStyle w:val="36"/>
            <w:tabs>
              <w:tab w:val="right" w:leader="dot" w:pos="8306"/>
            </w:tabs>
          </w:pPr>
          <w:r>
            <w:rPr>
              <w:rFonts w:hint="eastAsia"/>
            </w:rPr>
            <w:fldChar w:fldCharType="begin"/>
          </w:r>
          <w:r>
            <w:rPr>
              <w:rFonts w:hint="eastAsia"/>
            </w:rPr>
            <w:instrText xml:space="preserve"> HYPERLINK \l _Toc95 </w:instrText>
          </w:r>
          <w:r>
            <w:rPr>
              <w:rFonts w:hint="eastAsia"/>
            </w:rPr>
            <w:fldChar w:fldCharType="separate"/>
          </w:r>
          <w:r>
            <w:rPr>
              <w:rFonts w:hint="eastAsia" w:ascii="Times New Roman" w:hAnsi="Times New Roman" w:eastAsia="仿宋_GB2312" w:cs="仿宋_GB2312"/>
              <w:szCs w:val="32"/>
              <w:highlight w:val="none"/>
            </w:rPr>
            <w:t>九、一般公共预算财政拨款项目支出决算表</w:t>
          </w:r>
          <w:r>
            <w:tab/>
          </w:r>
          <w:r>
            <w:fldChar w:fldCharType="begin"/>
          </w:r>
          <w:r>
            <w:instrText xml:space="preserve"> PAGEREF _Toc95 \h </w:instrText>
          </w:r>
          <w:r>
            <w:fldChar w:fldCharType="separate"/>
          </w:r>
          <w:r>
            <w:t>19</w:t>
          </w:r>
          <w:r>
            <w:fldChar w:fldCharType="end"/>
          </w:r>
          <w:r>
            <w:rPr>
              <w:rFonts w:hint="eastAsia"/>
            </w:rPr>
            <w:fldChar w:fldCharType="end"/>
          </w:r>
        </w:p>
        <w:p>
          <w:pPr>
            <w:pStyle w:val="36"/>
            <w:tabs>
              <w:tab w:val="right" w:leader="dot" w:pos="8306"/>
            </w:tabs>
          </w:pPr>
          <w:r>
            <w:rPr>
              <w:rFonts w:hint="eastAsia"/>
            </w:rPr>
            <w:fldChar w:fldCharType="begin"/>
          </w:r>
          <w:r>
            <w:rPr>
              <w:rFonts w:hint="eastAsia"/>
            </w:rPr>
            <w:instrText xml:space="preserve"> HYPERLINK \l _Toc18813 </w:instrText>
          </w:r>
          <w:r>
            <w:rPr>
              <w:rFonts w:hint="eastAsia"/>
            </w:rPr>
            <w:fldChar w:fldCharType="separate"/>
          </w:r>
          <w:r>
            <w:rPr>
              <w:rFonts w:hint="eastAsia" w:ascii="Times New Roman" w:hAnsi="Times New Roman" w:eastAsia="仿宋_GB2312" w:cs="仿宋_GB2312"/>
              <w:szCs w:val="32"/>
              <w:highlight w:val="none"/>
            </w:rPr>
            <w:t>十、政府性基金预算财政拨款收入支出决算表</w:t>
          </w:r>
          <w:r>
            <w:tab/>
          </w:r>
          <w:r>
            <w:fldChar w:fldCharType="begin"/>
          </w:r>
          <w:r>
            <w:instrText xml:space="preserve"> PAGEREF _Toc18813 \h </w:instrText>
          </w:r>
          <w:r>
            <w:fldChar w:fldCharType="separate"/>
          </w:r>
          <w:r>
            <w:t>19</w:t>
          </w:r>
          <w:r>
            <w:fldChar w:fldCharType="end"/>
          </w:r>
          <w:r>
            <w:rPr>
              <w:rFonts w:hint="eastAsia"/>
            </w:rPr>
            <w:fldChar w:fldCharType="end"/>
          </w:r>
        </w:p>
        <w:p>
          <w:pPr>
            <w:pStyle w:val="36"/>
            <w:tabs>
              <w:tab w:val="right" w:leader="dot" w:pos="8306"/>
            </w:tabs>
          </w:pPr>
          <w:r>
            <w:rPr>
              <w:rFonts w:hint="eastAsia"/>
            </w:rPr>
            <w:fldChar w:fldCharType="begin"/>
          </w:r>
          <w:r>
            <w:rPr>
              <w:rFonts w:hint="eastAsia"/>
            </w:rPr>
            <w:instrText xml:space="preserve"> HYPERLINK \l _Toc11012 </w:instrText>
          </w:r>
          <w:r>
            <w:rPr>
              <w:rFonts w:hint="eastAsia"/>
            </w:rPr>
            <w:fldChar w:fldCharType="separate"/>
          </w:r>
          <w:r>
            <w:rPr>
              <w:rFonts w:hint="eastAsia" w:ascii="Times New Roman" w:hAnsi="Times New Roman" w:eastAsia="仿宋_GB2312" w:cs="仿宋_GB2312"/>
              <w:szCs w:val="32"/>
              <w:highlight w:val="none"/>
            </w:rPr>
            <w:t>十一、国有资本经营预算</w:t>
          </w:r>
          <w:r>
            <w:rPr>
              <w:rFonts w:hint="eastAsia" w:ascii="Times New Roman" w:hAnsi="Times New Roman" w:eastAsia="仿宋_GB2312" w:cs="仿宋_GB2312"/>
              <w:szCs w:val="32"/>
              <w:highlight w:val="none"/>
              <w:lang w:eastAsia="zh-CN"/>
            </w:rPr>
            <w:t>财政拨款收入</w:t>
          </w:r>
          <w:r>
            <w:rPr>
              <w:rFonts w:hint="eastAsia" w:ascii="Times New Roman" w:hAnsi="Times New Roman" w:eastAsia="仿宋_GB2312" w:cs="仿宋_GB2312"/>
              <w:szCs w:val="32"/>
              <w:highlight w:val="none"/>
            </w:rPr>
            <w:t>支出决算表</w:t>
          </w:r>
          <w:r>
            <w:tab/>
          </w:r>
          <w:r>
            <w:fldChar w:fldCharType="begin"/>
          </w:r>
          <w:r>
            <w:instrText xml:space="preserve"> PAGEREF _Toc11012 \h </w:instrText>
          </w:r>
          <w:r>
            <w:fldChar w:fldCharType="separate"/>
          </w:r>
          <w:r>
            <w:t>19</w:t>
          </w:r>
          <w:r>
            <w:fldChar w:fldCharType="end"/>
          </w:r>
          <w:r>
            <w:rPr>
              <w:rFonts w:hint="eastAsia"/>
            </w:rPr>
            <w:fldChar w:fldCharType="end"/>
          </w:r>
        </w:p>
        <w:p>
          <w:pPr>
            <w:pStyle w:val="36"/>
            <w:tabs>
              <w:tab w:val="right" w:leader="dot" w:pos="8306"/>
            </w:tabs>
          </w:pPr>
          <w:r>
            <w:rPr>
              <w:rFonts w:hint="eastAsia"/>
            </w:rPr>
            <w:fldChar w:fldCharType="begin"/>
          </w:r>
          <w:r>
            <w:rPr>
              <w:rFonts w:hint="eastAsia"/>
            </w:rPr>
            <w:instrText xml:space="preserve"> HYPERLINK \l _Toc6397 </w:instrText>
          </w:r>
          <w:r>
            <w:rPr>
              <w:rFonts w:hint="eastAsia"/>
            </w:rPr>
            <w:fldChar w:fldCharType="separate"/>
          </w:r>
          <w:r>
            <w:rPr>
              <w:rFonts w:hint="eastAsia" w:ascii="Times New Roman" w:hAnsi="Times New Roman" w:eastAsia="仿宋_GB2312" w:cs="仿宋_GB2312"/>
              <w:szCs w:val="32"/>
              <w:highlight w:val="none"/>
            </w:rPr>
            <w:t>十二、</w:t>
          </w:r>
          <w:r>
            <w:rPr>
              <w:rFonts w:hint="eastAsia" w:ascii="Times New Roman" w:hAnsi="Times New Roman" w:eastAsia="仿宋_GB2312" w:cs="仿宋_GB2312"/>
              <w:szCs w:val="32"/>
              <w:highlight w:val="none"/>
              <w:lang w:eastAsia="zh-CN"/>
            </w:rPr>
            <w:t>国有资本经营预算财政拨款支出决算表</w:t>
          </w:r>
          <w:r>
            <w:tab/>
          </w:r>
          <w:r>
            <w:fldChar w:fldCharType="begin"/>
          </w:r>
          <w:r>
            <w:instrText xml:space="preserve"> PAGEREF _Toc6397 \h </w:instrText>
          </w:r>
          <w:r>
            <w:fldChar w:fldCharType="separate"/>
          </w:r>
          <w:r>
            <w:t>19</w:t>
          </w:r>
          <w:r>
            <w:fldChar w:fldCharType="end"/>
          </w:r>
          <w:r>
            <w:rPr>
              <w:rFonts w:hint="eastAsia"/>
            </w:rPr>
            <w:fldChar w:fldCharType="end"/>
          </w:r>
        </w:p>
        <w:p>
          <w:pPr>
            <w:pStyle w:val="36"/>
            <w:tabs>
              <w:tab w:val="right" w:leader="dot" w:pos="8306"/>
            </w:tabs>
          </w:pPr>
          <w:r>
            <w:rPr>
              <w:rFonts w:hint="eastAsia"/>
            </w:rPr>
            <w:fldChar w:fldCharType="begin"/>
          </w:r>
          <w:r>
            <w:rPr>
              <w:rFonts w:hint="eastAsia"/>
            </w:rPr>
            <w:instrText xml:space="preserve"> HYPERLINK \l _Toc31703 </w:instrText>
          </w:r>
          <w:r>
            <w:rPr>
              <w:rFonts w:hint="eastAsia"/>
            </w:rPr>
            <w:fldChar w:fldCharType="separate"/>
          </w:r>
          <w:r>
            <w:rPr>
              <w:rFonts w:hint="eastAsia" w:ascii="Times New Roman" w:hAnsi="Times New Roman" w:eastAsia="仿宋_GB2312" w:cs="仿宋_GB2312"/>
              <w:szCs w:val="32"/>
              <w:highlight w:val="none"/>
            </w:rPr>
            <w:t>十三、</w:t>
          </w:r>
          <w:r>
            <w:rPr>
              <w:rFonts w:hint="eastAsia" w:ascii="Times New Roman" w:hAnsi="Times New Roman" w:eastAsia="仿宋_GB2312" w:cs="仿宋_GB2312"/>
              <w:szCs w:val="32"/>
              <w:highlight w:val="none"/>
              <w:lang w:eastAsia="zh-CN"/>
            </w:rPr>
            <w:t>财政拨款“三公”经费支出决算表</w:t>
          </w:r>
          <w:r>
            <w:tab/>
          </w:r>
          <w:r>
            <w:fldChar w:fldCharType="begin"/>
          </w:r>
          <w:r>
            <w:instrText xml:space="preserve"> PAGEREF _Toc31703 \h </w:instrText>
          </w:r>
          <w:r>
            <w:fldChar w:fldCharType="separate"/>
          </w:r>
          <w:r>
            <w:t>19</w:t>
          </w:r>
          <w:r>
            <w:fldChar w:fldCharType="end"/>
          </w:r>
          <w:r>
            <w:rPr>
              <w:rFonts w:hint="eastAsia"/>
            </w:rPr>
            <w:fldChar w:fldCharType="end"/>
          </w:r>
        </w:p>
        <w:p>
          <w:pPr>
            <w:rPr>
              <w:rFonts w:hint="eastAsia" w:ascii="Times New Roman" w:hAnsi="Times New Roman" w:eastAsia="宋体" w:cs="Times New Roman"/>
              <w:b/>
              <w:kern w:val="2"/>
              <w:sz w:val="21"/>
              <w:szCs w:val="24"/>
              <w:lang w:val="en-US" w:eastAsia="zh-CN" w:bidi="ar-SA"/>
            </w:rPr>
          </w:pPr>
          <w:r>
            <w:rPr>
              <w:rFonts w:hint="eastAsia"/>
              <w:b/>
            </w:rPr>
            <w:fldChar w:fldCharType="end"/>
          </w:r>
        </w:p>
      </w:sdtContent>
    </w:sdt>
    <w:p>
      <w:pPr>
        <w:pStyle w:val="2"/>
        <w:rPr>
          <w:rFonts w:hint="eastAsia"/>
        </w:rPr>
      </w:pPr>
    </w:p>
    <w:p>
      <w:pPr>
        <w:rPr>
          <w:rFonts w:hint="eastAsia"/>
        </w:rPr>
      </w:pPr>
    </w:p>
    <w:p>
      <w:pPr>
        <w:pStyle w:val="22"/>
        <w:outlineLvl w:val="9"/>
        <w:rPr>
          <w:rFonts w:hint="eastAsia"/>
        </w:rPr>
        <w:sectPr>
          <w:footerReference r:id="rId6" w:type="first"/>
          <w:footerReference r:id="rId5" w:type="default"/>
          <w:pgSz w:w="11906" w:h="16838"/>
          <w:pgMar w:top="1440" w:right="1800" w:bottom="1440" w:left="1800" w:header="851" w:footer="1304" w:gutter="0"/>
          <w:pgNumType w:fmt="decimal"/>
          <w:cols w:space="0" w:num="1"/>
          <w:titlePg/>
          <w:rtlGutter w:val="0"/>
          <w:docGrid w:type="lines" w:linePitch="312" w:charSpace="0"/>
        </w:sectPr>
      </w:pPr>
    </w:p>
    <w:p>
      <w:pPr>
        <w:pStyle w:val="3"/>
        <w:suppressAutoHyphens/>
        <w:jc w:val="center"/>
        <w:rPr>
          <w:rFonts w:ascii="黑体" w:hAnsi="黑体" w:eastAsia="黑体"/>
          <w:b w:val="0"/>
        </w:rPr>
      </w:pPr>
      <w:bookmarkStart w:id="6" w:name="_Toc7419"/>
      <w:bookmarkStart w:id="7" w:name="_Toc18401"/>
      <w:bookmarkStart w:id="8" w:name="_Toc15396599"/>
      <w:bookmarkStart w:id="9" w:name="_Toc15377196"/>
      <w:bookmarkStart w:id="10" w:name="_Toc15377204"/>
      <w:bookmarkStart w:id="11" w:name="_Toc15396602"/>
      <w:r>
        <w:rPr>
          <w:rFonts w:hint="eastAsia" w:ascii="黑体" w:hAnsi="黑体" w:eastAsia="黑体"/>
          <w:b w:val="0"/>
        </w:rPr>
        <w:t>第一部分 单位概况</w:t>
      </w:r>
      <w:bookmarkEnd w:id="6"/>
      <w:bookmarkEnd w:id="7"/>
      <w:bookmarkEnd w:id="8"/>
      <w:bookmarkEnd w:id="9"/>
    </w:p>
    <w:p>
      <w:pPr>
        <w:pStyle w:val="4"/>
        <w:numPr>
          <w:ilvl w:val="0"/>
          <w:numId w:val="1"/>
        </w:numPr>
        <w:rPr>
          <w:rStyle w:val="38"/>
          <w:rFonts w:ascii="黑体" w:hAnsi="黑体" w:eastAsia="黑体"/>
          <w:b w:val="0"/>
          <w:bCs w:val="0"/>
        </w:rPr>
      </w:pPr>
      <w:bookmarkStart w:id="12" w:name="_Toc3644"/>
      <w:bookmarkStart w:id="13" w:name="_Toc24499"/>
      <w:r>
        <w:rPr>
          <w:rStyle w:val="38"/>
          <w:rFonts w:hint="eastAsia" w:ascii="黑体" w:hAnsi="黑体" w:eastAsia="黑体"/>
          <w:b w:val="0"/>
          <w:bCs w:val="0"/>
        </w:rPr>
        <w:t>主要职责</w:t>
      </w:r>
      <w:bookmarkEnd w:id="12"/>
      <w:bookmarkEnd w:id="13"/>
    </w:p>
    <w:p>
      <w:pPr>
        <w:numPr>
          <w:ilvl w:val="0"/>
          <w:numId w:val="0"/>
        </w:numPr>
        <w:suppressAutoHyphens/>
        <w:bidi w:val="0"/>
        <w:ind w:leftChars="0" w:firstLine="320" w:firstLineChars="1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元市民政局（简称市民政局）是广元市人民政府的工作部门，为正县级。市民政局贯彻落实党中央关于民政工作的方针政策和省委、市委的决策部署，在履行职责过程中坚持和加强党对民政工作的集中统一领导。主要职责是：</w:t>
      </w:r>
    </w:p>
    <w:p>
      <w:pPr>
        <w:numPr>
          <w:ilvl w:val="0"/>
          <w:numId w:val="0"/>
        </w:numPr>
        <w:suppressAutoHyphens/>
        <w:bidi w:val="0"/>
        <w:ind w:leftChars="0" w:firstLine="320" w:firstLineChars="1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1.起草民政工作地方性法规、规章草案，拟订全市民政事业发展规划、政策、标准并组织实施。</w:t>
      </w:r>
    </w:p>
    <w:p>
      <w:pPr>
        <w:numPr>
          <w:ilvl w:val="0"/>
          <w:numId w:val="0"/>
        </w:numPr>
        <w:suppressAutoHyphens/>
        <w:bidi w:val="0"/>
        <w:ind w:leftChars="0" w:firstLine="320" w:firstLineChars="1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2.拟订社会团体、社会服务机构等社会组织登记和监督管理办法并组织实施，依法对社会组织进行登记管理和执法监督。</w:t>
      </w:r>
    </w:p>
    <w:p>
      <w:pPr>
        <w:numPr>
          <w:ilvl w:val="0"/>
          <w:numId w:val="0"/>
        </w:numPr>
        <w:suppressAutoHyphens/>
        <w:bidi w:val="0"/>
        <w:ind w:leftChars="0" w:firstLine="320" w:firstLineChars="1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3.牵头拟订全市社会救助规划、政策、标准，统筹推进社会救助体系建设，负责城乡居民最低生活保障、特困人员救助供养、临时救助、生活无着流浪乞讨人员救助工作。</w:t>
      </w:r>
    </w:p>
    <w:p>
      <w:pPr>
        <w:numPr>
          <w:ilvl w:val="0"/>
          <w:numId w:val="0"/>
        </w:numPr>
        <w:suppressAutoHyphens/>
        <w:bidi w:val="0"/>
        <w:ind w:leftChars="0" w:firstLine="320" w:firstLineChars="1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4.拟订城乡基层群众自治建设和社区治理政策，指导城乡社区治理体系、服务体系和治理能力建设，提出加强和改进城乡基层政权建设的建议，推动基层民主政治建设。</w:t>
      </w:r>
    </w:p>
    <w:p>
      <w:pPr>
        <w:numPr>
          <w:ilvl w:val="0"/>
          <w:numId w:val="0"/>
        </w:numPr>
        <w:suppressAutoHyphens/>
        <w:bidi w:val="0"/>
        <w:ind w:leftChars="0" w:firstLine="320" w:firstLineChars="1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拟订行政区划管理政策和行政区域界线、地名管理办法，负责全市乡镇以上行政区划设立、命名、撤销、变更和政府驻地迁移审核报批工作，组织并指导全市行政区域界线的勘定、管理工作，调处行政区域边界争议，负责地名管理工作。</w:t>
      </w:r>
    </w:p>
    <w:p>
      <w:pPr>
        <w:numPr>
          <w:ilvl w:val="0"/>
          <w:numId w:val="0"/>
        </w:numPr>
        <w:suppressAutoHyphens/>
        <w:bidi w:val="0"/>
        <w:ind w:leftChars="0" w:firstLine="320" w:firstLineChars="1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6.拟订婚姻管理政策并组织实施，指导县（区）婚姻登记工作，推进婚俗改革。</w:t>
      </w:r>
    </w:p>
    <w:p>
      <w:pPr>
        <w:numPr>
          <w:ilvl w:val="0"/>
          <w:numId w:val="0"/>
        </w:numPr>
        <w:suppressAutoHyphens/>
        <w:bidi w:val="0"/>
        <w:ind w:leftChars="0" w:firstLine="320" w:firstLineChars="1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7.拟订殡葬管理政策、服务规范并组织实施，负责殡葬管理工作，推进殡葬改革。</w:t>
      </w:r>
    </w:p>
    <w:p>
      <w:pPr>
        <w:numPr>
          <w:ilvl w:val="0"/>
          <w:numId w:val="0"/>
        </w:numPr>
        <w:suppressAutoHyphens/>
        <w:bidi w:val="0"/>
        <w:ind w:leftChars="0" w:firstLine="320" w:firstLineChars="1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8.拟订社会福利事业发展规划、政策、标准，拟订社会福利机构管理办法并指导实施，执行残疾人权益保护政策并监督实施。负责康复辅助器具行业管理，统筹推进残疾人福利制度建设和康复辅助器具产业发展。</w:t>
      </w:r>
    </w:p>
    <w:p>
      <w:pPr>
        <w:numPr>
          <w:ilvl w:val="0"/>
          <w:numId w:val="0"/>
        </w:numPr>
        <w:suppressAutoHyphens/>
        <w:bidi w:val="0"/>
        <w:ind w:leftChars="0" w:firstLine="320" w:firstLineChars="1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统筹推进、督促指导、监督管理养老服务工作，拟订养老服务体系建设规划、政策、标准并组织实施，承担老年人福利和特殊困难老年人救助工作，协调推进农村留守老年人关爱服务工作，承担城乡老年社会组织管理工作。</w:t>
      </w:r>
    </w:p>
    <w:p>
      <w:pPr>
        <w:numPr>
          <w:ilvl w:val="0"/>
          <w:numId w:val="0"/>
        </w:numPr>
        <w:suppressAutoHyphens/>
        <w:bidi w:val="0"/>
        <w:ind w:leftChars="0" w:firstLine="320" w:firstLineChars="1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10.拟订儿童福利、孤弃儿童保障、儿童收养、儿童救助保护政策和标准并组织实施，健全农村留守儿童关爱服务体系和困境儿童保障制度，指导全市儿童收养登记管理工作。</w:t>
      </w:r>
    </w:p>
    <w:p>
      <w:pPr>
        <w:numPr>
          <w:ilvl w:val="0"/>
          <w:numId w:val="0"/>
        </w:numPr>
        <w:suppressAutoHyphens/>
        <w:bidi w:val="0"/>
        <w:ind w:leftChars="0" w:firstLine="320" w:firstLineChars="1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11.组织拟订促进慈善事业发展政策，指导社会捐助工作。负责福利彩票管理工作。</w:t>
      </w:r>
    </w:p>
    <w:p>
      <w:pPr>
        <w:numPr>
          <w:ilvl w:val="0"/>
          <w:numId w:val="0"/>
        </w:numPr>
        <w:suppressAutoHyphens/>
        <w:bidi w:val="0"/>
        <w:ind w:leftChars="0" w:firstLine="320" w:firstLineChars="1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12.拟订社会工作、志愿服务政策和标准，承担本行政区域内志愿服务行政管理工作，会同有关部门推进社会工作人才队伍建设和志愿者队伍建设。</w:t>
      </w:r>
    </w:p>
    <w:p>
      <w:pPr>
        <w:numPr>
          <w:ilvl w:val="0"/>
          <w:numId w:val="0"/>
        </w:numPr>
        <w:suppressAutoHyphens/>
        <w:bidi w:val="0"/>
        <w:ind w:leftChars="0" w:firstLine="320" w:firstLineChars="1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13.依法依规负责康复辅助器具行业和社会福利、养老服务、殡葬服务、救助管理机构安全生产监督管理工作。负责职责范围内的职业健康、生态环境保护、审批服务便民化等工作。</w:t>
      </w:r>
    </w:p>
    <w:p>
      <w:pPr>
        <w:numPr>
          <w:ilvl w:val="0"/>
          <w:numId w:val="0"/>
        </w:numPr>
        <w:suppressAutoHyphens/>
        <w:bidi w:val="0"/>
        <w:ind w:leftChars="0" w:firstLine="320" w:firstLineChars="1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14.负责指导、管理、监督无业务主管单位的全市性社会团体、社会服务机构的党建工作。</w:t>
      </w:r>
    </w:p>
    <w:p>
      <w:pPr>
        <w:numPr>
          <w:ilvl w:val="0"/>
          <w:numId w:val="0"/>
        </w:numPr>
        <w:suppressAutoHyphens/>
        <w:bidi w:val="0"/>
        <w:ind w:leftChars="0" w:firstLine="320" w:firstLineChars="1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15.完成市委、市政府交办的其他任务。</w:t>
      </w:r>
    </w:p>
    <w:p/>
    <w:p>
      <w:pPr>
        <w:pStyle w:val="4"/>
        <w:numPr>
          <w:ilvl w:val="0"/>
          <w:numId w:val="1"/>
        </w:numPr>
        <w:spacing w:line="415" w:lineRule="auto"/>
        <w:rPr>
          <w:rFonts w:ascii="黑体" w:hAnsi="黑体" w:eastAsia="黑体"/>
          <w:b w:val="0"/>
        </w:rPr>
      </w:pPr>
      <w:r>
        <w:rPr>
          <w:rFonts w:hint="eastAsia" w:ascii="黑体" w:hAnsi="黑体" w:eastAsia="黑体"/>
          <w:b w:val="0"/>
        </w:rPr>
        <w:t xml:space="preserve"> </w:t>
      </w:r>
      <w:bookmarkStart w:id="14" w:name="_Toc10442"/>
      <w:bookmarkStart w:id="15" w:name="_Toc10683"/>
      <w:r>
        <w:rPr>
          <w:rFonts w:hint="eastAsia" w:ascii="黑体" w:hAnsi="黑体" w:eastAsia="黑体"/>
          <w:b w:val="0"/>
        </w:rPr>
        <w:t>机构设置</w:t>
      </w:r>
      <w:bookmarkEnd w:id="14"/>
      <w:bookmarkEnd w:id="15"/>
    </w:p>
    <w:p>
      <w:pPr>
        <w:numPr>
          <w:ilvl w:val="0"/>
          <w:numId w:val="0"/>
        </w:numPr>
        <w:suppressAutoHyphens/>
        <w:bidi w:val="0"/>
        <w:ind w:leftChars="0" w:firstLine="320" w:firstLineChars="1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我单位属广元市民政局部门二级预算单位，根据中共广元市委办公室 广元市人民政府办公室《关于印发广元市民政局职能配置、内设机构和人员编制规定》的通知等文件，市民政局内设：办公室（信访科）、社会组织管理科（社会组织执法监督科）、社会救助科、社会事务和区划地名科、社会福利和慈善事业促进科、老龄工作科、养老服务与事业发展科（安全监督管理科）、儿童保障科、财务科、人事科等10个科室。</w:t>
      </w:r>
    </w:p>
    <w:p>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jc w:val="both"/>
        <w:textAlignment w:val="auto"/>
        <w:outlineLvl w:val="9"/>
        <w:rPr>
          <w:rFonts w:hint="eastAsia" w:ascii="方正小标宋简体" w:hAnsi="方正小标宋简体" w:eastAsia="方正小标宋简体" w:cs="方正小标宋简体"/>
          <w:color w:val="auto"/>
          <w:sz w:val="44"/>
          <w:szCs w:val="44"/>
          <w:highlight w:val="none"/>
        </w:rPr>
      </w:pPr>
    </w:p>
    <w:p>
      <w:pPr>
        <w:pStyle w:val="2"/>
        <w:rPr>
          <w:rFonts w:hint="eastAsia"/>
        </w:rPr>
      </w:pPr>
    </w:p>
    <w:p>
      <w:pPr>
        <w:pStyle w:val="22"/>
        <w:pageBreakBefore w:val="0"/>
        <w:widowControl w:val="0"/>
        <w:kinsoku/>
        <w:wordWrap/>
        <w:bidi w:val="0"/>
        <w:spacing w:line="576" w:lineRule="exact"/>
        <w:textAlignment w:val="auto"/>
        <w:outlineLvl w:val="9"/>
        <w:rPr>
          <w:rFonts w:hint="eastAsia" w:ascii="方正小标宋简体" w:hAnsi="方正小标宋简体" w:eastAsia="方正小标宋简体" w:cs="方正小标宋简体"/>
          <w:color w:val="auto"/>
          <w:sz w:val="44"/>
          <w:szCs w:val="44"/>
          <w:highlight w:val="none"/>
        </w:rPr>
      </w:pPr>
    </w:p>
    <w:p>
      <w:pPr>
        <w:pageBreakBefore w:val="0"/>
        <w:widowControl w:val="0"/>
        <w:kinsoku/>
        <w:wordWrap/>
        <w:bidi w:val="0"/>
        <w:spacing w:line="576" w:lineRule="exact"/>
        <w:textAlignment w:val="auto"/>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numPr>
          <w:ilvl w:val="0"/>
          <w:numId w:val="2"/>
        </w:numPr>
        <w:kinsoku/>
        <w:wordWrap/>
        <w:overflowPunct w:val="0"/>
        <w:topLinePunct/>
        <w:autoSpaceDE w:val="0"/>
        <w:autoSpaceDN w:val="0"/>
        <w:bidi w:val="0"/>
        <w:adjustRightInd/>
        <w:snapToGrid/>
        <w:spacing w:line="576" w:lineRule="exac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16" w:name="_Toc31223"/>
      <w:r>
        <w:rPr>
          <w:rFonts w:hint="eastAsia" w:ascii="方正小标宋简体" w:hAnsi="方正小标宋简体" w:eastAsia="方正小标宋简体" w:cs="方正小标宋简体"/>
          <w:color w:val="auto"/>
          <w:sz w:val="44"/>
          <w:szCs w:val="44"/>
          <w:highlight w:val="none"/>
        </w:rPr>
        <w:t xml:space="preserve"> </w:t>
      </w:r>
      <w:bookmarkStart w:id="17" w:name="_Toc537"/>
      <w:r>
        <w:rPr>
          <w:rFonts w:hint="eastAsia" w:ascii="方正小标宋简体" w:hAnsi="方正小标宋简体" w:eastAsia="方正小标宋简体" w:cs="方正小标宋简体"/>
          <w:color w:val="auto"/>
          <w:sz w:val="44"/>
          <w:szCs w:val="44"/>
          <w:highlight w:val="none"/>
          <w:lang w:val="en-US" w:eastAsia="zh-CN"/>
        </w:rPr>
        <w:t>2024年度单位</w:t>
      </w:r>
      <w:r>
        <w:rPr>
          <w:rFonts w:hint="eastAsia" w:ascii="方正小标宋简体" w:hAnsi="方正小标宋简体" w:eastAsia="方正小标宋简体" w:cs="方正小标宋简体"/>
          <w:color w:val="auto"/>
          <w:sz w:val="44"/>
          <w:szCs w:val="44"/>
          <w:highlight w:val="none"/>
        </w:rPr>
        <w:t>决算情况说明</w:t>
      </w:r>
      <w:bookmarkEnd w:id="10"/>
      <w:bookmarkEnd w:id="11"/>
      <w:bookmarkEnd w:id="16"/>
      <w:bookmarkEnd w:id="17"/>
    </w:p>
    <w:p>
      <w:pPr>
        <w:pStyle w:val="22"/>
        <w:numPr>
          <w:ilvl w:val="0"/>
          <w:numId w:val="0"/>
        </w:numPr>
        <w:outlineLvl w:val="9"/>
      </w:pPr>
    </w:p>
    <w:p>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Style w:val="20"/>
          <w:rFonts w:hint="eastAsia" w:ascii="Times New Roman" w:hAnsi="Times New Roman" w:eastAsia="黑体"/>
          <w:b w:val="0"/>
          <w:color w:val="auto"/>
          <w:sz w:val="32"/>
          <w:szCs w:val="32"/>
          <w:highlight w:val="none"/>
        </w:rPr>
      </w:pPr>
      <w:bookmarkStart w:id="18" w:name="_Toc15377205"/>
      <w:bookmarkStart w:id="19" w:name="_Toc15396603"/>
      <w:bookmarkStart w:id="20" w:name="_Toc21710"/>
      <w:bookmarkStart w:id="21" w:name="_Toc25206"/>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0"/>
          <w:rFonts w:hint="eastAsia" w:ascii="Times New Roman" w:hAnsi="Times New Roman" w:eastAsia="黑体"/>
          <w:b w:val="0"/>
          <w:color w:val="auto"/>
          <w:sz w:val="32"/>
          <w:szCs w:val="32"/>
          <w:highlight w:val="none"/>
        </w:rPr>
        <w:t>入支出决算总体情况说明</w:t>
      </w:r>
      <w:bookmarkEnd w:id="18"/>
      <w:bookmarkEnd w:id="19"/>
      <w:bookmarkEnd w:id="20"/>
      <w:bookmarkEnd w:id="21"/>
    </w:p>
    <w:p>
      <w:pPr>
        <w:keepNext w:val="0"/>
        <w:keepLines w:val="0"/>
        <w:pageBreakBefore w:val="0"/>
        <w:widowControl w:val="0"/>
        <w:numPr>
          <w:ilvl w:val="0"/>
          <w:numId w:val="0"/>
        </w:numPr>
        <w:tabs>
          <w:tab w:val="left" w:pos="806"/>
        </w:tabs>
        <w:kinsoku/>
        <w:wordWrap/>
        <w:overflowPunct w:val="0"/>
        <w:topLinePunct/>
        <w:autoSpaceDE w:val="0"/>
        <w:autoSpaceDN w:val="0"/>
        <w:bidi w:val="0"/>
        <w:adjustRightInd/>
        <w:snapToGrid/>
        <w:spacing w:line="576" w:lineRule="exact"/>
        <w:ind w:firstLine="640" w:firstLineChars="200"/>
        <w:jc w:val="left"/>
        <w:textAlignment w:val="auto"/>
        <w:outlineLvl w:val="9"/>
        <w:rPr>
          <w:rFonts w:hint="eastAsia" w:ascii="仿宋_GB2312" w:hAnsi="仿宋_GB2312" w:eastAsia="仿宋_GB2312" w:cs="Times New Roman"/>
          <w:color w:val="000000"/>
          <w:sz w:val="32"/>
          <w:szCs w:val="32"/>
          <w:lang w:val="en-US" w:eastAsia="zh-CN"/>
        </w:rPr>
      </w:pPr>
      <w:r>
        <w:rPr>
          <w:rFonts w:hint="eastAsia" w:ascii="仿宋_GB2312" w:hAnsi="仿宋_GB2312" w:eastAsia="仿宋_GB2312" w:cs="Times New Roman"/>
          <w:color w:val="000000"/>
          <w:sz w:val="32"/>
          <w:szCs w:val="32"/>
          <w:lang w:val="en-US" w:eastAsia="zh-CN"/>
        </w:rPr>
        <w:t>2024年度收入、支出总计均为5,237.36万元。与2023年度相比，收入、支出总计各增加3864.11万元，上升281.4%。主要变动原因是本年度专项债券及政府性基金收入、支出增加。</w:t>
      </w:r>
    </w:p>
    <w:p>
      <w:pPr>
        <w:keepNext w:val="0"/>
        <w:keepLines w:val="0"/>
        <w:pageBreakBefore w:val="0"/>
        <w:widowControl w:val="0"/>
        <w:kinsoku/>
        <w:wordWrap/>
        <w:overflowPunct w:val="0"/>
        <w:topLinePunct/>
        <w:autoSpaceDE w:val="0"/>
        <w:autoSpaceDN w:val="0"/>
        <w:bidi w:val="0"/>
        <w:adjustRightInd/>
        <w:snapToGrid/>
        <w:spacing w:line="240" w:lineRule="auto"/>
        <w:ind w:left="0" w:firstLine="420" w:firstLineChars="200"/>
        <w:jc w:val="both"/>
        <w:textAlignment w:val="auto"/>
        <w:outlineLvl w:val="9"/>
        <w:rPr>
          <w:rFonts w:hint="eastAsia" w:ascii="仿宋_GB2312" w:hAnsi="仿宋_GB2312" w:eastAsia="仿宋_GB2312"/>
          <w:color w:val="000000"/>
          <w:kern w:val="2"/>
          <w:sz w:val="32"/>
          <w:szCs w:val="32"/>
          <w:highlight w:val="yellow"/>
          <w:lang w:val="en-US"/>
        </w:rPr>
      </w:pPr>
      <w:r>
        <w:drawing>
          <wp:inline distT="0" distB="0" distL="114300" distR="114300">
            <wp:extent cx="5238750" cy="2834640"/>
            <wp:effectExtent l="0" t="0" r="0" b="3810"/>
            <wp:docPr id="6"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true"/>
                    </pic:cNvPicPr>
                  </pic:nvPicPr>
                  <pic:blipFill>
                    <a:blip r:embed="rId10"/>
                    <a:stretch>
                      <a:fillRect/>
                    </a:stretch>
                  </pic:blipFill>
                  <pic:spPr>
                    <a:xfrm>
                      <a:off x="0" y="0"/>
                      <a:ext cx="5238750" cy="2834640"/>
                    </a:xfrm>
                    <a:prstGeom prst="rect">
                      <a:avLst/>
                    </a:prstGeom>
                    <a:noFill/>
                    <a:ln>
                      <a:noFill/>
                    </a:ln>
                  </pic:spPr>
                </pic:pic>
              </a:graphicData>
            </a:graphic>
          </wp:inline>
        </w:drawing>
      </w:r>
    </w:p>
    <w:p>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default" w:ascii="仿宋_GB2312" w:hAnsi="仿宋_GB2312" w:eastAsia="仿宋_GB2312"/>
          <w:color w:val="000000"/>
          <w:kern w:val="2"/>
          <w:sz w:val="32"/>
          <w:szCs w:val="32"/>
          <w:highlight w:val="none"/>
          <w:lang w:val="en-US" w:eastAsia="zh-CN"/>
        </w:rPr>
      </w:pPr>
      <w:r>
        <w:rPr>
          <w:rFonts w:hint="eastAsia" w:ascii="仿宋_GB2312" w:hAnsi="仿宋_GB2312" w:eastAsia="仿宋_GB2312"/>
          <w:color w:val="000000"/>
          <w:kern w:val="2"/>
          <w:sz w:val="32"/>
          <w:szCs w:val="32"/>
          <w:highlight w:val="none"/>
          <w:lang w:val="en-US"/>
        </w:rPr>
        <w:t>图1：收、支决算总计变动情况图</w:t>
      </w:r>
      <w:r>
        <w:rPr>
          <w:rFonts w:hint="eastAsia" w:ascii="仿宋_GB2312" w:hAnsi="仿宋_GB2312" w:eastAsia="仿宋_GB2312"/>
          <w:color w:val="000000"/>
          <w:kern w:val="2"/>
          <w:sz w:val="32"/>
          <w:szCs w:val="32"/>
          <w:highlight w:val="none"/>
          <w:lang w:val="en-US" w:eastAsia="zh-CN"/>
        </w:rPr>
        <w:t>（单位：万元）</w:t>
      </w:r>
    </w:p>
    <w:p>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Fonts w:hint="eastAsia" w:ascii="Times New Roman" w:hAnsi="Times New Roman" w:eastAsia="黑体"/>
          <w:color w:val="auto"/>
          <w:sz w:val="32"/>
          <w:szCs w:val="32"/>
          <w:highlight w:val="none"/>
          <w:lang w:eastAsia="zh-CN"/>
        </w:rPr>
      </w:pPr>
      <w:bookmarkStart w:id="22" w:name="_Toc15377206"/>
      <w:bookmarkStart w:id="23" w:name="_Toc12167"/>
      <w:bookmarkStart w:id="24" w:name="_Toc15396604"/>
      <w:bookmarkStart w:id="25" w:name="_Toc2996"/>
      <w:r>
        <w:rPr>
          <w:rFonts w:hint="eastAsia" w:ascii="Times New Roman" w:hAnsi="Times New Roman" w:eastAsia="黑体"/>
          <w:color w:val="auto"/>
          <w:sz w:val="32"/>
          <w:szCs w:val="32"/>
          <w:highlight w:val="none"/>
          <w:lang w:eastAsia="zh-CN"/>
        </w:rPr>
        <w:t>二、收入决算情况说明</w:t>
      </w:r>
      <w:bookmarkEnd w:id="22"/>
      <w:bookmarkEnd w:id="23"/>
      <w:bookmarkEnd w:id="24"/>
      <w:bookmarkEnd w:id="25"/>
    </w:p>
    <w:p>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2024年度本年收入合计</w:t>
      </w:r>
      <w:r>
        <w:rPr>
          <w:rFonts w:hint="eastAsia" w:ascii="仿宋_GB2312" w:hAnsi="仿宋_GB2312" w:eastAsia="仿宋_GB2312" w:cs="Times New Roman"/>
          <w:color w:val="000000"/>
          <w:sz w:val="32"/>
          <w:szCs w:val="32"/>
          <w:lang w:val="en-US" w:eastAsia="zh-CN"/>
        </w:rPr>
        <w:t>5,237.36</w:t>
      </w:r>
      <w:r>
        <w:rPr>
          <w:rFonts w:hint="eastAsia" w:ascii="仿宋_GB2312" w:hAnsi="仿宋_GB2312" w:eastAsia="仿宋_GB2312" w:cs="Times New Roman"/>
          <w:color w:val="000000"/>
          <w:kern w:val="2"/>
          <w:sz w:val="32"/>
          <w:szCs w:val="32"/>
          <w:lang w:val="en-US" w:eastAsia="zh-CN" w:bidi="ar-SA"/>
        </w:rPr>
        <w:t>万元，其中：一般公共预算财政拨款收入1,161.91万元，占22.2%；政府性基金预算财政拨款收入4,075.45万元，占77.8%。</w:t>
      </w:r>
    </w:p>
    <w:p>
      <w:pPr>
        <w:keepNext w:val="0"/>
        <w:keepLines w:val="0"/>
        <w:pageBreakBefore w:val="0"/>
        <w:widowControl w:val="0"/>
        <w:kinsoku/>
        <w:wordWrap/>
        <w:overflowPunct w:val="0"/>
        <w:topLinePunct/>
        <w:autoSpaceDE w:val="0"/>
        <w:autoSpaceDN w:val="0"/>
        <w:bidi w:val="0"/>
        <w:adjustRightInd/>
        <w:snapToGrid/>
        <w:spacing w:line="576" w:lineRule="exact"/>
        <w:jc w:val="both"/>
        <w:textAlignment w:val="auto"/>
        <w:outlineLvl w:val="9"/>
        <w:rPr>
          <w:rFonts w:hint="eastAsia" w:ascii="仿宋_GB2312" w:hAnsi="仿宋_GB2312" w:eastAsia="仿宋_GB2312" w:cs="Times New Roman"/>
          <w:color w:val="000000"/>
          <w:kern w:val="2"/>
          <w:sz w:val="32"/>
          <w:szCs w:val="32"/>
          <w:lang w:val="en-US" w:eastAsia="zh-CN" w:bidi="ar-SA"/>
        </w:rPr>
      </w:pPr>
    </w:p>
    <w:p>
      <w:pPr>
        <w:keepNext w:val="0"/>
        <w:keepLines w:val="0"/>
        <w:pageBreakBefore w:val="0"/>
        <w:widowControl w:val="0"/>
        <w:kinsoku/>
        <w:wordWrap/>
        <w:overflowPunct w:val="0"/>
        <w:topLinePunct/>
        <w:autoSpaceDE w:val="0"/>
        <w:autoSpaceDN w:val="0"/>
        <w:bidi w:val="0"/>
        <w:adjustRightInd/>
        <w:snapToGrid/>
        <w:spacing w:line="240" w:lineRule="auto"/>
        <w:jc w:val="both"/>
        <w:textAlignment w:val="auto"/>
        <w:outlineLvl w:val="9"/>
        <w:rPr>
          <w:rFonts w:hint="eastAsia" w:ascii="仿宋_GB2312" w:hAnsi="仿宋_GB2312" w:eastAsia="仿宋_GB2312"/>
          <w:color w:val="000000"/>
          <w:kern w:val="2"/>
          <w:sz w:val="32"/>
          <w:szCs w:val="32"/>
          <w:highlight w:val="yellow"/>
          <w:lang w:val="en-US"/>
        </w:rPr>
      </w:pPr>
      <w:r>
        <w:drawing>
          <wp:inline distT="0" distB="0" distL="114300" distR="114300">
            <wp:extent cx="5619750" cy="2755265"/>
            <wp:effectExtent l="0" t="0" r="0" b="6985"/>
            <wp:docPr id="11"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true"/>
                    </pic:cNvPicPr>
                  </pic:nvPicPr>
                  <pic:blipFill>
                    <a:blip r:embed="rId11"/>
                    <a:stretch>
                      <a:fillRect/>
                    </a:stretch>
                  </pic:blipFill>
                  <pic:spPr>
                    <a:xfrm>
                      <a:off x="0" y="0"/>
                      <a:ext cx="5619750" cy="2755265"/>
                    </a:xfrm>
                    <a:prstGeom prst="rect">
                      <a:avLst/>
                    </a:prstGeom>
                    <a:noFill/>
                    <a:ln>
                      <a:noFill/>
                    </a:ln>
                  </pic:spPr>
                </pic:pic>
              </a:graphicData>
            </a:graphic>
          </wp:inline>
        </w:drawing>
      </w:r>
    </w:p>
    <w:p>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ascii="仿宋_GB2312" w:hAnsi="仿宋_GB2312" w:eastAsia="仿宋_GB2312"/>
          <w:color w:val="000000"/>
          <w:kern w:val="2"/>
          <w:sz w:val="32"/>
          <w:szCs w:val="32"/>
          <w:lang w:val="en-US" w:eastAsia="zh-CN"/>
        </w:rPr>
      </w:pPr>
      <w:r>
        <w:rPr>
          <w:rFonts w:hint="eastAsia" w:ascii="仿宋_GB2312" w:hAnsi="仿宋_GB2312" w:eastAsia="仿宋_GB2312"/>
          <w:color w:val="000000"/>
          <w:kern w:val="2"/>
          <w:sz w:val="32"/>
          <w:szCs w:val="32"/>
          <w:highlight w:val="none"/>
          <w:lang w:val="en-US"/>
        </w:rPr>
        <w:t>图2：收入决算结构图</w:t>
      </w:r>
    </w:p>
    <w:p>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Style w:val="20"/>
          <w:rFonts w:hint="eastAsia" w:ascii="Times New Roman" w:hAnsi="Times New Roman" w:eastAsia="黑体"/>
          <w:b w:val="0"/>
          <w:color w:val="auto"/>
          <w:sz w:val="32"/>
          <w:szCs w:val="32"/>
          <w:highlight w:val="none"/>
        </w:rPr>
      </w:pPr>
      <w:bookmarkStart w:id="26" w:name="_Toc15127"/>
      <w:bookmarkStart w:id="27" w:name="_Toc15396605"/>
      <w:bookmarkStart w:id="28" w:name="_Toc21150"/>
      <w:bookmarkStart w:id="29"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0"/>
          <w:rFonts w:hint="eastAsia" w:ascii="Times New Roman" w:hAnsi="Times New Roman" w:eastAsia="黑体"/>
          <w:b w:val="0"/>
          <w:color w:val="auto"/>
          <w:sz w:val="32"/>
          <w:szCs w:val="32"/>
          <w:highlight w:val="none"/>
        </w:rPr>
        <w:t>出决算情况说明</w:t>
      </w:r>
      <w:bookmarkEnd w:id="26"/>
      <w:bookmarkEnd w:id="27"/>
      <w:bookmarkEnd w:id="28"/>
      <w:bookmarkEnd w:id="29"/>
    </w:p>
    <w:p>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default"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2024年度本年支出合计5,237.36万元，其中：基本支出977.9万元，占18.7%；项目支出4,259.46万元，占81.3%。</w:t>
      </w:r>
    </w:p>
    <w:p>
      <w:pPr>
        <w:keepNext w:val="0"/>
        <w:keepLines w:val="0"/>
        <w:pageBreakBefore w:val="0"/>
        <w:widowControl w:val="0"/>
        <w:kinsoku/>
        <w:wordWrap/>
        <w:overflowPunct w:val="0"/>
        <w:topLinePunct/>
        <w:autoSpaceDE w:val="0"/>
        <w:autoSpaceDN w:val="0"/>
        <w:bidi w:val="0"/>
        <w:adjustRightInd/>
        <w:snapToGrid/>
        <w:spacing w:line="240" w:lineRule="auto"/>
        <w:ind w:left="0" w:firstLine="420" w:firstLineChars="200"/>
        <w:jc w:val="both"/>
        <w:textAlignment w:val="auto"/>
        <w:outlineLvl w:val="9"/>
        <w:rPr>
          <w:rFonts w:hint="eastAsia" w:ascii="仿宋_GB2312" w:hAnsi="仿宋_GB2312" w:eastAsia="仿宋_GB2312"/>
          <w:color w:val="000000"/>
          <w:kern w:val="2"/>
          <w:sz w:val="32"/>
          <w:szCs w:val="32"/>
          <w:highlight w:val="yellow"/>
          <w:lang w:val="en-US"/>
        </w:rPr>
      </w:pPr>
      <w:r>
        <w:drawing>
          <wp:inline distT="0" distB="0" distL="114300" distR="114300">
            <wp:extent cx="5346065" cy="2755265"/>
            <wp:effectExtent l="0" t="0" r="6985" b="6985"/>
            <wp:docPr id="12"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true"/>
                    </pic:cNvPicPr>
                  </pic:nvPicPr>
                  <pic:blipFill>
                    <a:blip r:embed="rId12"/>
                    <a:stretch>
                      <a:fillRect/>
                    </a:stretch>
                  </pic:blipFill>
                  <pic:spPr>
                    <a:xfrm>
                      <a:off x="0" y="0"/>
                      <a:ext cx="5346065" cy="2755265"/>
                    </a:xfrm>
                    <a:prstGeom prst="rect">
                      <a:avLst/>
                    </a:prstGeom>
                    <a:noFill/>
                    <a:ln>
                      <a:noFill/>
                    </a:ln>
                  </pic:spPr>
                </pic:pic>
              </a:graphicData>
            </a:graphic>
          </wp:inline>
        </w:drawing>
      </w:r>
    </w:p>
    <w:p>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center"/>
        <w:textAlignment w:val="auto"/>
        <w:outlineLvl w:val="9"/>
        <w:rPr>
          <w:rFonts w:hint="eastAsia" w:ascii="仿宋_GB2312" w:hAnsi="仿宋_GB2312" w:eastAsia="仿宋_GB2312"/>
          <w:color w:val="000000"/>
          <w:kern w:val="2"/>
          <w:sz w:val="32"/>
          <w:szCs w:val="32"/>
          <w:highlight w:val="none"/>
          <w:lang w:val="en-US"/>
        </w:rPr>
      </w:pPr>
      <w:r>
        <w:rPr>
          <w:rFonts w:hint="eastAsia" w:ascii="仿宋_GB2312" w:hAnsi="仿宋_GB2312" w:eastAsia="仿宋_GB2312"/>
          <w:color w:val="000000"/>
          <w:kern w:val="2"/>
          <w:sz w:val="32"/>
          <w:szCs w:val="32"/>
          <w:highlight w:val="none"/>
          <w:lang w:val="en-US"/>
        </w:rPr>
        <w:t>图3：支出决算结构图</w:t>
      </w:r>
    </w:p>
    <w:p>
      <w:pPr>
        <w:pStyle w:val="22"/>
        <w:outlineLvl w:val="9"/>
        <w:rPr>
          <w:rFonts w:hint="eastAsia"/>
          <w:lang w:eastAsia="zh-CN"/>
        </w:rPr>
      </w:pPr>
    </w:p>
    <w:p>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1"/>
        <w:rPr>
          <w:rStyle w:val="20"/>
          <w:rFonts w:ascii="Times New Roman" w:hAnsi="Times New Roman" w:eastAsia="黑体"/>
          <w:b w:val="0"/>
          <w:color w:val="auto"/>
          <w:sz w:val="32"/>
          <w:szCs w:val="32"/>
          <w:highlight w:val="none"/>
        </w:rPr>
      </w:pPr>
      <w:bookmarkStart w:id="30" w:name="_Toc15396606"/>
      <w:bookmarkStart w:id="31" w:name="_Toc27853"/>
      <w:bookmarkStart w:id="32" w:name="_Toc15377208"/>
      <w:bookmarkStart w:id="33" w:name="_Toc4347"/>
      <w:r>
        <w:rPr>
          <w:rFonts w:hint="eastAsia" w:ascii="Times New Roman" w:hAnsi="Times New Roman" w:eastAsia="黑体"/>
          <w:color w:val="auto"/>
          <w:sz w:val="32"/>
          <w:szCs w:val="32"/>
          <w:highlight w:val="none"/>
        </w:rPr>
        <w:t>四、财</w:t>
      </w:r>
      <w:r>
        <w:rPr>
          <w:rStyle w:val="20"/>
          <w:rFonts w:hint="eastAsia" w:ascii="Times New Roman" w:hAnsi="Times New Roman" w:eastAsia="黑体"/>
          <w:b w:val="0"/>
          <w:color w:val="auto"/>
          <w:sz w:val="32"/>
          <w:szCs w:val="32"/>
          <w:highlight w:val="none"/>
        </w:rPr>
        <w:t>政拨款收入支出决算总体情况说明</w:t>
      </w:r>
      <w:bookmarkEnd w:id="30"/>
      <w:bookmarkEnd w:id="31"/>
      <w:bookmarkEnd w:id="32"/>
      <w:bookmarkEnd w:id="33"/>
    </w:p>
    <w:p>
      <w:pPr>
        <w:keepNext w:val="0"/>
        <w:keepLines w:val="0"/>
        <w:pageBreakBefore w:val="0"/>
        <w:widowControl w:val="0"/>
        <w:numPr>
          <w:ilvl w:val="0"/>
          <w:numId w:val="0"/>
        </w:numPr>
        <w:tabs>
          <w:tab w:val="left" w:pos="806"/>
        </w:tabs>
        <w:kinsoku/>
        <w:wordWrap/>
        <w:overflowPunct w:val="0"/>
        <w:topLinePunct/>
        <w:autoSpaceDE w:val="0"/>
        <w:autoSpaceDN w:val="0"/>
        <w:bidi w:val="0"/>
        <w:adjustRightInd/>
        <w:snapToGrid/>
        <w:spacing w:line="576" w:lineRule="exact"/>
        <w:ind w:firstLine="640" w:firstLineChars="200"/>
        <w:jc w:val="left"/>
        <w:textAlignment w:val="auto"/>
        <w:outlineLvl w:val="9"/>
        <w:rPr>
          <w:rFonts w:hint="eastAsia" w:ascii="仿宋_GB2312" w:hAnsi="仿宋_GB2312" w:eastAsia="仿宋_GB2312" w:cs="Times New Roman"/>
          <w:color w:val="000000"/>
          <w:sz w:val="32"/>
          <w:szCs w:val="32"/>
          <w:lang w:val="en-US" w:eastAsia="zh-CN"/>
        </w:rPr>
      </w:pPr>
      <w:r>
        <w:rPr>
          <w:rFonts w:hint="eastAsia" w:ascii="仿宋_GB2312" w:hAnsi="仿宋_GB2312" w:eastAsia="仿宋_GB2312" w:cs="Times New Roman"/>
          <w:color w:val="000000"/>
          <w:kern w:val="2"/>
          <w:sz w:val="32"/>
          <w:szCs w:val="32"/>
          <w:lang w:val="en-US" w:eastAsia="zh-CN" w:bidi="ar-SA"/>
        </w:rPr>
        <w:t>2024年度财政拨款收入、支出总计均为</w:t>
      </w:r>
      <w:r>
        <w:rPr>
          <w:rFonts w:hint="eastAsia" w:ascii="仿宋_GB2312" w:hAnsi="仿宋_GB2312" w:eastAsia="仿宋_GB2312" w:cs="Times New Roman"/>
          <w:color w:val="000000"/>
          <w:sz w:val="32"/>
          <w:szCs w:val="32"/>
          <w:lang w:val="en-US" w:eastAsia="zh-CN"/>
        </w:rPr>
        <w:t>5,237.36万元。与2023年度相比，收入、支出总计各增加3864.11万元，上升281.4%。主要变动原因是本年度专项债券及政府性基金收入、支出增加。</w:t>
      </w:r>
    </w:p>
    <w:p>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240" w:lineRule="auto"/>
        <w:ind w:left="0" w:firstLine="420" w:firstLineChars="200"/>
        <w:jc w:val="both"/>
        <w:textAlignment w:val="auto"/>
        <w:outlineLvl w:val="9"/>
        <w:rPr>
          <w:rFonts w:hint="eastAsia" w:ascii="仿宋_GB2312" w:hAnsi="仿宋_GB2312" w:eastAsia="仿宋_GB2312"/>
          <w:color w:val="000000"/>
          <w:kern w:val="2"/>
          <w:sz w:val="32"/>
          <w:szCs w:val="32"/>
          <w:highlight w:val="yellow"/>
          <w:lang w:val="en-US"/>
        </w:rPr>
      </w:pPr>
      <w:r>
        <w:drawing>
          <wp:inline distT="0" distB="0" distL="114300" distR="114300">
            <wp:extent cx="5274945" cy="2834640"/>
            <wp:effectExtent l="0" t="0" r="1905" b="3810"/>
            <wp:docPr id="13"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true"/>
                    </pic:cNvPicPr>
                  </pic:nvPicPr>
                  <pic:blipFill>
                    <a:blip r:embed="rId10"/>
                    <a:stretch>
                      <a:fillRect/>
                    </a:stretch>
                  </pic:blipFill>
                  <pic:spPr>
                    <a:xfrm>
                      <a:off x="0" y="0"/>
                      <a:ext cx="5274945" cy="2834640"/>
                    </a:xfrm>
                    <a:prstGeom prst="rect">
                      <a:avLst/>
                    </a:prstGeom>
                    <a:noFill/>
                    <a:ln>
                      <a:noFill/>
                    </a:ln>
                  </pic:spPr>
                </pic:pic>
              </a:graphicData>
            </a:graphic>
          </wp:inline>
        </w:drawing>
      </w:r>
    </w:p>
    <w:p>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center"/>
        <w:textAlignment w:val="auto"/>
        <w:outlineLvl w:val="9"/>
        <w:rPr>
          <w:rFonts w:hint="eastAsia" w:ascii="仿宋_GB2312" w:hAnsi="仿宋_GB2312" w:eastAsia="仿宋_GB2312"/>
          <w:color w:val="000000"/>
          <w:kern w:val="2"/>
          <w:sz w:val="32"/>
          <w:szCs w:val="32"/>
          <w:highlight w:val="none"/>
          <w:lang w:val="en-US"/>
        </w:rPr>
      </w:pPr>
      <w:r>
        <w:rPr>
          <w:rFonts w:hint="eastAsia" w:ascii="仿宋_GB2312" w:hAnsi="仿宋_GB2312" w:eastAsia="仿宋_GB2312"/>
          <w:color w:val="000000"/>
          <w:kern w:val="2"/>
          <w:sz w:val="32"/>
          <w:szCs w:val="32"/>
          <w:highlight w:val="none"/>
          <w:lang w:val="en-US"/>
        </w:rPr>
        <w:t>图4：财政拨款收、支决算总计变动情况</w:t>
      </w:r>
      <w:r>
        <w:rPr>
          <w:rFonts w:hint="eastAsia" w:ascii="仿宋_GB2312" w:hAnsi="仿宋_GB2312" w:eastAsia="仿宋_GB2312"/>
          <w:color w:val="000000"/>
          <w:kern w:val="2"/>
          <w:sz w:val="32"/>
          <w:szCs w:val="32"/>
          <w:highlight w:val="none"/>
          <w:lang w:val="en-US" w:eastAsia="zh-CN"/>
        </w:rPr>
        <w:t>（单位：万元）</w:t>
      </w:r>
    </w:p>
    <w:p>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1"/>
        <w:rPr>
          <w:rStyle w:val="20"/>
          <w:rFonts w:ascii="Times New Roman" w:hAnsi="Times New Roman" w:eastAsia="黑体"/>
          <w:b w:val="0"/>
          <w:color w:val="auto"/>
          <w:sz w:val="32"/>
          <w:szCs w:val="32"/>
          <w:highlight w:val="none"/>
        </w:rPr>
      </w:pPr>
      <w:bookmarkStart w:id="34" w:name="_Toc5227"/>
      <w:bookmarkStart w:id="35" w:name="_Toc23238"/>
      <w:bookmarkStart w:id="36" w:name="_Toc15377209"/>
      <w:bookmarkStart w:id="37"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0"/>
          <w:rFonts w:hint="eastAsia" w:ascii="Times New Roman" w:hAnsi="Times New Roman" w:eastAsia="黑体"/>
          <w:b w:val="0"/>
          <w:color w:val="auto"/>
          <w:sz w:val="32"/>
          <w:szCs w:val="32"/>
          <w:highlight w:val="none"/>
        </w:rPr>
        <w:t>般公共预算财政拨款支出决算情况说明</w:t>
      </w:r>
      <w:bookmarkEnd w:id="34"/>
      <w:bookmarkEnd w:id="35"/>
      <w:bookmarkEnd w:id="36"/>
      <w:bookmarkEnd w:id="37"/>
    </w:p>
    <w:p>
      <w:pPr>
        <w:overflowPunct w:val="0"/>
        <w:topLinePunct/>
        <w:autoSpaceDE w:val="0"/>
        <w:autoSpaceDN w:val="0"/>
        <w:adjustRightInd w:val="0"/>
        <w:spacing w:beforeLines="0" w:afterLines="0" w:line="576" w:lineRule="exact"/>
        <w:ind w:firstLine="642" w:firstLineChars="200"/>
        <w:jc w:val="both"/>
        <w:outlineLvl w:val="2"/>
        <w:rPr>
          <w:rFonts w:hint="eastAsia" w:ascii="仿宋_GB2312" w:hAnsi="仿宋_GB2312" w:eastAsia="仿宋_GB2312" w:cs="Times New Roman"/>
          <w:b/>
          <w:color w:val="000000"/>
          <w:kern w:val="2"/>
          <w:sz w:val="32"/>
          <w:szCs w:val="24"/>
          <w:lang w:val="en-US"/>
        </w:rPr>
      </w:pPr>
      <w:bookmarkStart w:id="38" w:name="_Toc15377210"/>
      <w:bookmarkStart w:id="39" w:name="_Toc31109"/>
      <w:r>
        <w:rPr>
          <w:rFonts w:hint="eastAsia" w:ascii="仿宋_GB2312" w:hAnsi="仿宋_GB2312" w:eastAsia="仿宋_GB2312" w:cs="Times New Roman"/>
          <w:b/>
          <w:color w:val="000000"/>
          <w:kern w:val="2"/>
          <w:sz w:val="32"/>
          <w:szCs w:val="24"/>
          <w:lang w:val="en-US"/>
        </w:rPr>
        <w:t>（一）一般公共预算财政拨款支出决算总体情况</w:t>
      </w:r>
      <w:bookmarkEnd w:id="38"/>
      <w:bookmarkEnd w:id="39"/>
    </w:p>
    <w:p>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default"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2024年度一般公共预算财政拨款支出1,161.91万元，占本年支出合计的22.2%。与2023年度相比，</w:t>
      </w:r>
      <w:r>
        <w:rPr>
          <w:rFonts w:hint="eastAsia" w:ascii="仿宋_GB2312" w:hAnsi="仿宋_GB2312" w:eastAsia="仿宋_GB2312" w:cs="仿宋_GB2312"/>
          <w:sz w:val="32"/>
          <w:szCs w:val="32"/>
        </w:rPr>
        <w:t>一般公共预算财政拨款支出</w:t>
      </w:r>
      <w:r>
        <w:rPr>
          <w:rFonts w:hint="eastAsia" w:ascii="仿宋_GB2312" w:hAnsi="仿宋_GB2312" w:eastAsia="仿宋_GB2312" w:cs="仿宋_GB2312"/>
          <w:sz w:val="32"/>
          <w:szCs w:val="32"/>
          <w:lang w:val="en-US" w:eastAsia="zh-CN"/>
        </w:rPr>
        <w:t>减少167.3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下降12.6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val="en-US" w:eastAsia="zh-CN"/>
        </w:rPr>
        <w:t>本年度</w:t>
      </w:r>
      <w:r>
        <w:rPr>
          <w:rFonts w:hint="eastAsia" w:ascii="仿宋_GB2312" w:hAnsi="仿宋_GB2312" w:eastAsia="仿宋_GB2312" w:cs="仿宋_GB2312"/>
          <w:sz w:val="32"/>
          <w:szCs w:val="32"/>
        </w:rPr>
        <w:t>一般公共预算项目</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减少。</w:t>
      </w:r>
    </w:p>
    <w:p>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p>
    <w:p>
      <w:pPr>
        <w:keepNext w:val="0"/>
        <w:keepLines w:val="0"/>
        <w:pageBreakBefore w:val="0"/>
        <w:widowControl w:val="0"/>
        <w:kinsoku/>
        <w:wordWrap/>
        <w:overflowPunct w:val="0"/>
        <w:topLinePunct/>
        <w:autoSpaceDE w:val="0"/>
        <w:autoSpaceDN w:val="0"/>
        <w:bidi w:val="0"/>
        <w:adjustRightInd/>
        <w:snapToGrid/>
        <w:spacing w:line="240" w:lineRule="auto"/>
        <w:ind w:left="0" w:firstLine="420" w:firstLineChars="200"/>
        <w:jc w:val="both"/>
        <w:textAlignment w:val="auto"/>
        <w:outlineLvl w:val="9"/>
        <w:rPr>
          <w:rFonts w:hint="eastAsia" w:ascii="Times New Roman" w:hAnsi="Times New Roman" w:eastAsia="仿宋_GB2312" w:cs="仿宋_GB2312"/>
          <w:color w:val="auto"/>
          <w:kern w:val="2"/>
          <w:sz w:val="32"/>
          <w:szCs w:val="32"/>
          <w:highlight w:val="yellow"/>
          <w:lang w:val="en-US" w:eastAsia="zh-CN" w:bidi="ar-SA"/>
        </w:rPr>
      </w:pPr>
      <w:r>
        <w:drawing>
          <wp:inline distT="0" distB="0" distL="114300" distR="114300">
            <wp:extent cx="5179060" cy="2755265"/>
            <wp:effectExtent l="0" t="0" r="2540" b="6985"/>
            <wp:docPr id="16"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true"/>
                    </pic:cNvPicPr>
                  </pic:nvPicPr>
                  <pic:blipFill>
                    <a:blip r:embed="rId13"/>
                    <a:stretch>
                      <a:fillRect/>
                    </a:stretch>
                  </pic:blipFill>
                  <pic:spPr>
                    <a:xfrm>
                      <a:off x="0" y="0"/>
                      <a:ext cx="5179060" cy="2755265"/>
                    </a:xfrm>
                    <a:prstGeom prst="rect">
                      <a:avLst/>
                    </a:prstGeom>
                    <a:noFill/>
                    <a:ln>
                      <a:noFill/>
                    </a:ln>
                  </pic:spPr>
                </pic:pic>
              </a:graphicData>
            </a:graphic>
          </wp:inline>
        </w:drawing>
      </w:r>
    </w:p>
    <w:p>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ascii="Times New Roman" w:hAnsi="Times New Roman" w:eastAsia="方正仿宋_GB2312" w:cs="方正仿宋_GB2312"/>
          <w:b/>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bookmarkStart w:id="40" w:name="_Toc15377211"/>
      <w:r>
        <w:rPr>
          <w:rFonts w:hint="eastAsia" w:ascii="仿宋_GB2312" w:hAnsi="仿宋_GB2312" w:eastAsia="仿宋_GB2312"/>
          <w:color w:val="000000"/>
          <w:kern w:val="2"/>
          <w:sz w:val="32"/>
          <w:szCs w:val="32"/>
          <w:highlight w:val="none"/>
          <w:lang w:val="en-US" w:eastAsia="zh-CN"/>
        </w:rPr>
        <w:t>（单位：万元）</w:t>
      </w:r>
    </w:p>
    <w:p>
      <w:pPr>
        <w:overflowPunct w:val="0"/>
        <w:topLinePunct/>
        <w:autoSpaceDE w:val="0"/>
        <w:autoSpaceDN w:val="0"/>
        <w:adjustRightInd w:val="0"/>
        <w:spacing w:beforeLines="0" w:afterLines="0" w:line="576" w:lineRule="exact"/>
        <w:ind w:firstLine="642" w:firstLineChars="200"/>
        <w:jc w:val="both"/>
        <w:outlineLvl w:val="2"/>
        <w:rPr>
          <w:rFonts w:hint="eastAsia" w:ascii="仿宋_GB2312" w:hAnsi="仿宋_GB2312" w:eastAsia="仿宋_GB2312" w:cs="Times New Roman"/>
          <w:b/>
          <w:color w:val="000000"/>
          <w:kern w:val="2"/>
          <w:sz w:val="32"/>
          <w:szCs w:val="24"/>
          <w:lang w:val="en-US"/>
        </w:rPr>
      </w:pPr>
      <w:bookmarkStart w:id="41" w:name="_Toc16331"/>
      <w:r>
        <w:rPr>
          <w:rFonts w:hint="eastAsia" w:ascii="仿宋_GB2312" w:hAnsi="仿宋_GB2312" w:eastAsia="仿宋_GB2312" w:cs="Times New Roman"/>
          <w:b/>
          <w:color w:val="000000"/>
          <w:kern w:val="2"/>
          <w:sz w:val="32"/>
          <w:szCs w:val="24"/>
          <w:lang w:val="en-US"/>
        </w:rPr>
        <w:t>（二）一般公共预算财政拨款支出决算结构情况</w:t>
      </w:r>
      <w:bookmarkEnd w:id="40"/>
      <w:bookmarkEnd w:id="41"/>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Times New Roman"/>
          <w:color w:val="000000"/>
          <w:kern w:val="2"/>
          <w:sz w:val="32"/>
          <w:szCs w:val="32"/>
          <w:lang w:val="en-US" w:eastAsia="zh-CN" w:bidi="ar-SA"/>
        </w:rPr>
        <w:t>2024年度一般公共预算财政拨款支出1,161.91万元，主要用于以下方面：</w:t>
      </w:r>
      <w:r>
        <w:rPr>
          <w:rFonts w:hint="eastAsia" w:ascii="仿宋_GB2312" w:hAnsi="仿宋_GB2312" w:eastAsia="仿宋_GB2312" w:cs="仿宋_GB2312"/>
          <w:b/>
          <w:sz w:val="32"/>
          <w:szCs w:val="32"/>
          <w:lang w:val="en-US" w:eastAsia="zh-CN"/>
        </w:rPr>
        <w:t>一般公共服务支出</w:t>
      </w:r>
      <w:r>
        <w:rPr>
          <w:rFonts w:hint="eastAsia" w:ascii="仿宋_GB2312" w:hAnsi="仿宋_GB2312" w:eastAsia="仿宋_GB2312" w:cs="Times New Roman"/>
          <w:color w:val="000000"/>
          <w:kern w:val="2"/>
          <w:sz w:val="32"/>
          <w:szCs w:val="32"/>
          <w:lang w:val="en-US" w:eastAsia="zh-CN" w:bidi="ar-SA"/>
        </w:rPr>
        <w:t>1万元；</w:t>
      </w:r>
      <w:r>
        <w:rPr>
          <w:rFonts w:hint="eastAsia" w:ascii="仿宋_GB2312" w:hAnsi="仿宋_GB2312" w:eastAsia="仿宋_GB2312" w:cs="仿宋_GB2312"/>
          <w:b/>
          <w:sz w:val="32"/>
          <w:szCs w:val="32"/>
        </w:rPr>
        <w:t>社会保障和就业支出</w:t>
      </w:r>
      <w:r>
        <w:rPr>
          <w:rFonts w:hint="eastAsia" w:ascii="仿宋_GB2312" w:hAnsi="仿宋_GB2312" w:eastAsia="仿宋_GB2312" w:cs="仿宋_GB2312"/>
          <w:sz w:val="32"/>
          <w:szCs w:val="32"/>
        </w:rPr>
        <w:t>1,073.92万元，占</w:t>
      </w:r>
      <w:r>
        <w:rPr>
          <w:rFonts w:ascii="仿宋_GB2312" w:hAnsi="仿宋_GB2312" w:eastAsia="仿宋_GB2312" w:cs="仿宋_GB2312"/>
          <w:sz w:val="32"/>
          <w:szCs w:val="32"/>
        </w:rPr>
        <w:t>93.5%</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卫生健康支出</w:t>
      </w:r>
      <w:r>
        <w:rPr>
          <w:rFonts w:hint="eastAsia" w:ascii="仿宋_GB2312" w:hAnsi="仿宋_GB2312" w:eastAsia="仿宋_GB2312" w:cs="仿宋_GB2312"/>
          <w:sz w:val="32"/>
          <w:szCs w:val="32"/>
          <w:lang w:val="en-US" w:eastAsia="zh-CN"/>
        </w:rPr>
        <w:t>24.79</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住房保障支出</w:t>
      </w:r>
      <w:r>
        <w:rPr>
          <w:rFonts w:hint="eastAsia" w:ascii="仿宋_GB2312" w:hAnsi="仿宋_GB2312" w:eastAsia="仿宋_GB2312" w:cs="仿宋_GB2312"/>
          <w:sz w:val="32"/>
          <w:szCs w:val="32"/>
          <w:lang w:val="en-US" w:eastAsia="zh-CN"/>
        </w:rPr>
        <w:t>62.21</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240" w:lineRule="auto"/>
        <w:ind w:left="0" w:firstLine="420" w:firstLineChars="200"/>
        <w:jc w:val="both"/>
        <w:textAlignment w:val="auto"/>
        <w:outlineLvl w:val="9"/>
        <w:rPr>
          <w:rFonts w:hint="eastAsia" w:ascii="仿宋_GB2312" w:hAnsi="仿宋_GB2312" w:eastAsia="仿宋_GB2312" w:cs="Times New Roman"/>
          <w:color w:val="000000"/>
          <w:kern w:val="2"/>
          <w:sz w:val="32"/>
          <w:szCs w:val="32"/>
          <w:lang w:val="en-US" w:eastAsia="zh-CN" w:bidi="ar-SA"/>
        </w:rPr>
      </w:pPr>
      <w:r>
        <w:drawing>
          <wp:inline distT="0" distB="0" distL="114300" distR="114300">
            <wp:extent cx="5182870" cy="2511425"/>
            <wp:effectExtent l="0" t="0" r="17780" b="3175"/>
            <wp:docPr id="17"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true"/>
                    </pic:cNvPicPr>
                  </pic:nvPicPr>
                  <pic:blipFill>
                    <a:blip r:embed="rId14"/>
                    <a:stretch>
                      <a:fillRect/>
                    </a:stretch>
                  </pic:blipFill>
                  <pic:spPr>
                    <a:xfrm>
                      <a:off x="0" y="0"/>
                      <a:ext cx="5182870" cy="2511425"/>
                    </a:xfrm>
                    <a:prstGeom prst="rect">
                      <a:avLst/>
                    </a:prstGeom>
                    <a:noFill/>
                    <a:ln>
                      <a:noFill/>
                    </a:ln>
                  </pic:spPr>
                </pic:pic>
              </a:graphicData>
            </a:graphic>
          </wp:inline>
        </w:drawing>
      </w:r>
    </w:p>
    <w:p>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center"/>
        <w:textAlignment w:val="auto"/>
        <w:outlineLvl w:val="9"/>
        <w:rPr>
          <w:rFonts w:hint="eastAsia" w:ascii="仿宋_GB2312" w:hAnsi="仿宋_GB2312" w:eastAsia="仿宋_GB2312"/>
          <w:color w:val="000000"/>
          <w:kern w:val="2"/>
          <w:sz w:val="32"/>
          <w:szCs w:val="32"/>
          <w:highlight w:val="none"/>
          <w:lang w:val="en-US"/>
        </w:rPr>
      </w:pPr>
      <w:r>
        <w:rPr>
          <w:rFonts w:hint="eastAsia" w:ascii="仿宋_GB2312" w:hAnsi="仿宋_GB2312" w:eastAsia="仿宋_GB2312"/>
          <w:color w:val="000000"/>
          <w:kern w:val="2"/>
          <w:sz w:val="32"/>
          <w:szCs w:val="32"/>
          <w:highlight w:val="none"/>
          <w:lang w:val="en-US"/>
        </w:rPr>
        <w:t>图6：一般公共预算财政拨款支出决算结构</w:t>
      </w:r>
    </w:p>
    <w:p>
      <w:pPr>
        <w:overflowPunct w:val="0"/>
        <w:topLinePunct/>
        <w:autoSpaceDE w:val="0"/>
        <w:autoSpaceDN w:val="0"/>
        <w:adjustRightInd w:val="0"/>
        <w:spacing w:beforeLines="0" w:afterLines="0" w:line="576" w:lineRule="exact"/>
        <w:ind w:firstLine="642" w:firstLineChars="200"/>
        <w:jc w:val="both"/>
        <w:outlineLvl w:val="2"/>
        <w:rPr>
          <w:rFonts w:hint="eastAsia" w:ascii="仿宋_GB2312" w:hAnsi="仿宋_GB2312" w:eastAsia="仿宋_GB2312" w:cs="Times New Roman"/>
          <w:b/>
          <w:color w:val="000000"/>
          <w:kern w:val="2"/>
          <w:sz w:val="32"/>
          <w:szCs w:val="24"/>
          <w:lang w:val="en-US"/>
        </w:rPr>
      </w:pPr>
      <w:bookmarkStart w:id="42" w:name="_Toc15377212"/>
      <w:bookmarkStart w:id="43" w:name="_Toc12264"/>
      <w:r>
        <w:rPr>
          <w:rFonts w:hint="eastAsia" w:ascii="仿宋_GB2312" w:hAnsi="仿宋_GB2312" w:eastAsia="仿宋_GB2312" w:cs="Times New Roman"/>
          <w:b/>
          <w:color w:val="000000"/>
          <w:kern w:val="2"/>
          <w:sz w:val="32"/>
          <w:szCs w:val="24"/>
          <w:lang w:val="en-US"/>
        </w:rPr>
        <w:t>（三）一般公共预算财政拨款支出决算具体情况</w:t>
      </w:r>
      <w:bookmarkEnd w:id="42"/>
      <w:bookmarkEnd w:id="43"/>
    </w:p>
    <w:p>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Times New Roman"/>
          <w:color w:val="000000"/>
          <w:kern w:val="2"/>
          <w:sz w:val="32"/>
          <w:szCs w:val="32"/>
          <w:lang w:val="en-US" w:eastAsia="zh-CN" w:bidi="ar-SA"/>
        </w:rPr>
      </w:pPr>
      <w:bookmarkStart w:id="44" w:name="_Toc15378460"/>
      <w:bookmarkStart w:id="45" w:name="_Toc15377213"/>
      <w:bookmarkStart w:id="46" w:name="_Toc15377444"/>
      <w:r>
        <w:rPr>
          <w:rFonts w:hint="eastAsia" w:ascii="仿宋_GB2312" w:hAnsi="仿宋_GB2312" w:eastAsia="仿宋_GB2312" w:cs="Times New Roman"/>
          <w:color w:val="000000"/>
          <w:kern w:val="2"/>
          <w:sz w:val="32"/>
          <w:szCs w:val="32"/>
          <w:lang w:val="en-US" w:eastAsia="zh-CN" w:bidi="ar-SA"/>
        </w:rPr>
        <w:t>2024年度一般公共预算财政拨款支出决算数为1,161.91万元，完成预算100%。其中：</w:t>
      </w:r>
      <w:bookmarkEnd w:id="44"/>
      <w:bookmarkEnd w:id="45"/>
      <w:bookmarkEnd w:id="46"/>
    </w:p>
    <w:p>
      <w:pPr>
        <w:spacing w:line="600" w:lineRule="exact"/>
        <w:ind w:firstLine="642" w:firstLineChars="200"/>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1</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一般公共服务</w:t>
      </w:r>
      <w:r>
        <w:rPr>
          <w:rFonts w:hint="eastAsia" w:ascii="仿宋_GB2312" w:hAnsi="仿宋_GB2312" w:eastAsia="仿宋_GB2312" w:cs="仿宋_GB2312"/>
          <w:b/>
          <w:sz w:val="32"/>
          <w:szCs w:val="32"/>
        </w:rPr>
        <w:t>支出（类）</w:t>
      </w:r>
      <w:r>
        <w:rPr>
          <w:rFonts w:hint="eastAsia" w:ascii="仿宋_GB2312" w:hAnsi="仿宋_GB2312" w:eastAsia="仿宋_GB2312" w:cs="仿宋_GB2312"/>
          <w:b/>
          <w:sz w:val="32"/>
          <w:szCs w:val="32"/>
          <w:lang w:val="en-US" w:eastAsia="zh-CN"/>
        </w:rPr>
        <w:t>人大事务</w:t>
      </w:r>
      <w:r>
        <w:rPr>
          <w:rFonts w:hint="eastAsia" w:ascii="仿宋_GB2312" w:hAnsi="仿宋_GB2312" w:eastAsia="仿宋_GB2312" w:cs="仿宋_GB2312"/>
          <w:b/>
          <w:sz w:val="32"/>
          <w:szCs w:val="32"/>
        </w:rPr>
        <w:t>（款）一般行政管理事务（项）</w:t>
      </w:r>
      <w:r>
        <w:rPr>
          <w:rFonts w:hint="eastAsia" w:ascii="仿宋_GB2312" w:hAnsi="仿宋_GB2312" w:eastAsia="仿宋_GB2312" w:cs="仿宋_GB2312"/>
          <w:b/>
          <w:sz w:val="32"/>
          <w:szCs w:val="32"/>
          <w:lang w:eastAsia="zh-CN"/>
        </w:rPr>
        <w:t>：</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2" w:firstLineChars="200"/>
        <w:outlineLvl w:val="9"/>
        <w:rPr>
          <w:rFonts w:hint="eastAsia" w:ascii="仿宋_GB2312" w:hAnsi="仿宋_GB2312" w:eastAsia="仿宋_GB2312" w:cs="仿宋_GB2312"/>
          <w:sz w:val="32"/>
          <w:szCs w:val="32"/>
        </w:rPr>
      </w:pPr>
      <w:bookmarkStart w:id="47" w:name="_Toc15396608"/>
      <w:bookmarkStart w:id="48" w:name="_Toc15377214"/>
      <w:r>
        <w:rPr>
          <w:rFonts w:hint="eastAsia" w:ascii="仿宋_GB2312" w:hAnsi="仿宋_GB2312" w:eastAsia="仿宋_GB2312" w:cs="仿宋_GB2312"/>
          <w:b/>
          <w:sz w:val="32"/>
          <w:szCs w:val="32"/>
          <w:lang w:val="en-US" w:eastAsia="zh-CN"/>
        </w:rPr>
        <w:t>2</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社会保障和就业支出（类）人力资源和社会保障管理事务（款）引进人才费用（项）</w:t>
      </w:r>
      <w:r>
        <w:rPr>
          <w:rFonts w:hint="eastAsia" w:ascii="仿宋_GB2312" w:hAnsi="仿宋_GB2312" w:eastAsia="仿宋_GB2312" w:cs="仿宋_GB2312"/>
          <w:b/>
          <w:sz w:val="32"/>
          <w:szCs w:val="32"/>
          <w:lang w:eastAsia="zh-CN"/>
        </w:rPr>
        <w:t>：</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17.2</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pStyle w:val="2"/>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sz w:val="32"/>
          <w:szCs w:val="32"/>
        </w:rPr>
      </w:pPr>
      <w:r>
        <w:rPr>
          <w:rFonts w:hint="eastAsia" w:hAnsi="仿宋_GB2312" w:cs="仿宋_GB2312"/>
          <w:b/>
          <w:sz w:val="32"/>
          <w:szCs w:val="32"/>
          <w:lang w:val="en-US" w:eastAsia="zh-CN"/>
        </w:rPr>
        <w:t>3</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社会保障和就业支出（类）人力资源和社会保障管理事务（款）其他人力资源和社会保障管理事务支出（项）</w:t>
      </w:r>
      <w:r>
        <w:rPr>
          <w:rFonts w:hint="eastAsia" w:hAnsi="仿宋_GB2312" w:cs="仿宋_GB2312"/>
          <w:b/>
          <w:sz w:val="32"/>
          <w:szCs w:val="32"/>
          <w:lang w:eastAsia="zh-CN"/>
        </w:rPr>
        <w:t>：</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支出决算为</w:t>
      </w:r>
      <w:r>
        <w:rPr>
          <w:rFonts w:hint="eastAsia" w:hAnsi="仿宋_GB2312" w:cs="仿宋_GB2312"/>
          <w:sz w:val="32"/>
          <w:szCs w:val="32"/>
          <w:lang w:val="en-US" w:eastAsia="zh-CN"/>
        </w:rPr>
        <w:t>1</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2"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4</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社会保障和就业支出（类）民政管理事务（款）行政运行（项）</w:t>
      </w:r>
      <w:r>
        <w:rPr>
          <w:rFonts w:hint="eastAsia" w:ascii="仿宋_GB2312" w:hAnsi="仿宋_GB2312" w:eastAsia="仿宋_GB2312" w:cs="仿宋_GB2312"/>
          <w:b/>
          <w:sz w:val="32"/>
          <w:szCs w:val="32"/>
          <w:lang w:eastAsia="zh-CN"/>
        </w:rPr>
        <w:t>：</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653.11</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2" w:firstLineChars="200"/>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5</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社会保障和就业支出（类）民政管理事务（款）一般行政管理事务（项）</w:t>
      </w:r>
      <w:r>
        <w:rPr>
          <w:rFonts w:hint="eastAsia" w:ascii="仿宋_GB2312" w:hAnsi="仿宋_GB2312" w:eastAsia="仿宋_GB2312" w:cs="仿宋_GB2312"/>
          <w:b/>
          <w:sz w:val="32"/>
          <w:szCs w:val="32"/>
          <w:lang w:eastAsia="zh-CN"/>
        </w:rPr>
        <w:t>：</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2" w:firstLineChars="200"/>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6</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社会保障和就业支出（类）民政管理事务（款）机关服务（项）</w:t>
      </w:r>
      <w:r>
        <w:rPr>
          <w:rFonts w:hint="eastAsia" w:ascii="仿宋_GB2312" w:hAnsi="仿宋_GB2312" w:eastAsia="仿宋_GB2312" w:cs="仿宋_GB2312"/>
          <w:b/>
          <w:sz w:val="32"/>
          <w:szCs w:val="32"/>
          <w:lang w:eastAsia="zh-CN"/>
        </w:rPr>
        <w:t>：</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137.39</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2" w:firstLineChars="200"/>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7</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社会保障和就业支出（类）民政管理事务（款）社会组织管理（项）</w:t>
      </w:r>
      <w:r>
        <w:rPr>
          <w:rFonts w:hint="eastAsia" w:ascii="仿宋_GB2312" w:hAnsi="仿宋_GB2312" w:eastAsia="仿宋_GB2312" w:cs="仿宋_GB2312"/>
          <w:b/>
          <w:sz w:val="32"/>
          <w:szCs w:val="32"/>
          <w:lang w:eastAsia="zh-CN"/>
        </w:rPr>
        <w:t>：</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8.52</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2" w:firstLineChars="200"/>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8</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社会保障和就业支出（类）民政管理事务（款）行政区划和地名管理（项）</w:t>
      </w:r>
      <w:r>
        <w:rPr>
          <w:rFonts w:hint="eastAsia" w:ascii="仿宋_GB2312" w:hAnsi="仿宋_GB2312" w:eastAsia="仿宋_GB2312" w:cs="仿宋_GB2312"/>
          <w:b/>
          <w:sz w:val="32"/>
          <w:szCs w:val="32"/>
          <w:lang w:eastAsia="zh-CN"/>
        </w:rPr>
        <w:t>：</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2" w:firstLineChars="200"/>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9</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社会保障和就业支出（类）民政管理事务（款）其他民政管理事务支出（项）</w:t>
      </w:r>
      <w:r>
        <w:rPr>
          <w:rFonts w:hint="eastAsia" w:ascii="仿宋_GB2312" w:hAnsi="仿宋_GB2312" w:eastAsia="仿宋_GB2312" w:cs="仿宋_GB2312"/>
          <w:b/>
          <w:sz w:val="32"/>
          <w:szCs w:val="32"/>
          <w:lang w:eastAsia="zh-CN"/>
        </w:rPr>
        <w:t>：</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110.73</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2"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10</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社会保障和就业支出（类）行政事业单位养老支出（款）机关事业单位基本养老保险缴费支出（项）</w:t>
      </w:r>
      <w:r>
        <w:rPr>
          <w:rFonts w:hint="eastAsia" w:ascii="仿宋_GB2312" w:hAnsi="仿宋_GB2312" w:eastAsia="仿宋_GB2312" w:cs="仿宋_GB2312"/>
          <w:b/>
          <w:sz w:val="32"/>
          <w:szCs w:val="32"/>
          <w:lang w:eastAsia="zh-CN"/>
        </w:rPr>
        <w:t>：</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81.25</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2" w:firstLineChars="200"/>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11</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社会保障和就业支出（类）社会福利（款）儿童福利（项）</w:t>
      </w:r>
      <w:r>
        <w:rPr>
          <w:rFonts w:hint="eastAsia" w:ascii="仿宋_GB2312" w:hAnsi="仿宋_GB2312" w:eastAsia="仿宋_GB2312" w:cs="仿宋_GB2312"/>
          <w:b/>
          <w:sz w:val="32"/>
          <w:szCs w:val="32"/>
          <w:lang w:eastAsia="zh-CN"/>
        </w:rPr>
        <w:t>：</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2" w:firstLineChars="200"/>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12</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社会保障和就业支出（类）社会福利（款）社会福利事业单位（项）</w:t>
      </w:r>
      <w:r>
        <w:rPr>
          <w:rFonts w:hint="eastAsia" w:ascii="仿宋_GB2312" w:hAnsi="仿宋_GB2312" w:eastAsia="仿宋_GB2312" w:cs="仿宋_GB2312"/>
          <w:b/>
          <w:sz w:val="32"/>
          <w:szCs w:val="32"/>
          <w:lang w:eastAsia="zh-CN"/>
        </w:rPr>
        <w:t>：</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2" w:firstLineChars="200"/>
        <w:outlineLvl w:val="9"/>
      </w:pPr>
      <w:r>
        <w:rPr>
          <w:rFonts w:hint="eastAsia" w:ascii="仿宋_GB2312" w:hAnsi="仿宋_GB2312" w:eastAsia="仿宋_GB2312" w:cs="仿宋_GB2312"/>
          <w:b/>
          <w:sz w:val="32"/>
          <w:szCs w:val="32"/>
          <w:lang w:val="en-US" w:eastAsia="zh-CN"/>
        </w:rPr>
        <w:t>13</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社会保障和就业支出（类）社会福利（款）养老服务（项）</w:t>
      </w:r>
      <w:r>
        <w:rPr>
          <w:rFonts w:hint="eastAsia" w:ascii="仿宋_GB2312" w:hAnsi="仿宋_GB2312" w:eastAsia="仿宋_GB2312" w:cs="仿宋_GB2312"/>
          <w:b/>
          <w:sz w:val="32"/>
          <w:szCs w:val="32"/>
          <w:lang w:eastAsia="zh-CN"/>
        </w:rPr>
        <w:t>：</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7.62</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2" w:firstLineChars="200"/>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1</w:t>
      </w:r>
      <w:r>
        <w:rPr>
          <w:rFonts w:ascii="仿宋_GB2312" w:hAnsi="仿宋_GB2312" w:eastAsia="仿宋_GB2312" w:cs="仿宋_GB2312"/>
          <w:b/>
          <w:sz w:val="32"/>
          <w:szCs w:val="32"/>
        </w:rPr>
        <w:t>4.</w:t>
      </w:r>
      <w:r>
        <w:rPr>
          <w:rFonts w:hint="eastAsia" w:ascii="仿宋_GB2312" w:hAnsi="仿宋_GB2312" w:eastAsia="仿宋_GB2312" w:cs="仿宋_GB2312"/>
          <w:b/>
          <w:sz w:val="32"/>
          <w:szCs w:val="32"/>
        </w:rPr>
        <w:t>社会保障和就业支出（类）临时救助（款）临时救助支出（项）</w:t>
      </w:r>
      <w:r>
        <w:rPr>
          <w:rFonts w:hint="eastAsia" w:ascii="仿宋_GB2312" w:hAnsi="仿宋_GB2312" w:eastAsia="仿宋_GB2312" w:cs="仿宋_GB2312"/>
          <w:b/>
          <w:sz w:val="32"/>
          <w:szCs w:val="32"/>
          <w:lang w:eastAsia="zh-CN"/>
        </w:rPr>
        <w:t>：</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13.83</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2" w:firstLineChars="200"/>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1</w:t>
      </w:r>
      <w:r>
        <w:rPr>
          <w:rFonts w:ascii="仿宋_GB2312" w:hAnsi="仿宋_GB2312" w:eastAsia="仿宋_GB2312" w:cs="仿宋_GB2312"/>
          <w:b/>
          <w:sz w:val="32"/>
          <w:szCs w:val="32"/>
        </w:rPr>
        <w:t>5.</w:t>
      </w:r>
      <w:r>
        <w:rPr>
          <w:rFonts w:hint="eastAsia" w:ascii="仿宋_GB2312" w:hAnsi="仿宋_GB2312" w:eastAsia="仿宋_GB2312" w:cs="仿宋_GB2312"/>
          <w:b/>
          <w:sz w:val="32"/>
          <w:szCs w:val="32"/>
        </w:rPr>
        <w:t>社会保障和就业支出（类）其他社会保障和就业支出（款）其他社会保障和就业支出（项）</w:t>
      </w:r>
      <w:r>
        <w:rPr>
          <w:rFonts w:hint="eastAsia" w:ascii="仿宋_GB2312" w:hAnsi="仿宋_GB2312" w:eastAsia="仿宋_GB2312" w:cs="仿宋_GB2312"/>
          <w:b/>
          <w:sz w:val="32"/>
          <w:szCs w:val="32"/>
          <w:lang w:eastAsia="zh-CN"/>
        </w:rPr>
        <w:t>：</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21.46</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2" w:firstLineChars="200"/>
        <w:outlineLvl w:val="9"/>
        <w:rPr>
          <w:rStyle w:val="17"/>
          <w:rFonts w:ascii="仿宋" w:hAnsi="仿宋" w:eastAsia="仿宋"/>
          <w:b w:val="0"/>
          <w:bCs/>
          <w:sz w:val="32"/>
          <w:szCs w:val="32"/>
        </w:rPr>
      </w:pPr>
      <w:r>
        <w:rPr>
          <w:rFonts w:hint="eastAsia" w:ascii="仿宋_GB2312" w:hAnsi="仿宋_GB2312" w:eastAsia="仿宋_GB2312" w:cs="仿宋_GB2312"/>
          <w:b/>
          <w:sz w:val="32"/>
          <w:szCs w:val="32"/>
          <w:lang w:val="en-US" w:eastAsia="zh-CN"/>
        </w:rPr>
        <w:t>1</w:t>
      </w:r>
      <w:r>
        <w:rPr>
          <w:rFonts w:ascii="仿宋_GB2312" w:hAnsi="仿宋_GB2312" w:eastAsia="仿宋_GB2312" w:cs="仿宋_GB2312"/>
          <w:b/>
          <w:sz w:val="32"/>
          <w:szCs w:val="32"/>
        </w:rPr>
        <w:t>6.</w:t>
      </w:r>
      <w:r>
        <w:rPr>
          <w:rFonts w:hint="eastAsia" w:ascii="仿宋_GB2312" w:hAnsi="仿宋_GB2312" w:eastAsia="仿宋_GB2312" w:cs="仿宋_GB2312"/>
          <w:b/>
          <w:sz w:val="32"/>
          <w:szCs w:val="32"/>
        </w:rPr>
        <w:t>卫生健康支出（类）行政事业单位医疗（款）</w:t>
      </w:r>
      <w:r>
        <w:rPr>
          <w:rFonts w:hint="eastAsia" w:ascii="仿宋_GB2312" w:hAnsi="仿宋_GB2312" w:eastAsia="仿宋_GB2312" w:cs="仿宋_GB2312"/>
          <w:b/>
          <w:sz w:val="32"/>
          <w:szCs w:val="32"/>
          <w:lang w:val="en-US" w:eastAsia="zh-CN"/>
        </w:rPr>
        <w:t>行政</w:t>
      </w:r>
      <w:r>
        <w:rPr>
          <w:rFonts w:hint="eastAsia" w:ascii="仿宋_GB2312" w:hAnsi="仿宋_GB2312" w:eastAsia="仿宋_GB2312" w:cs="仿宋_GB2312"/>
          <w:b/>
          <w:sz w:val="32"/>
          <w:szCs w:val="32"/>
        </w:rPr>
        <w:t>单位医疗（项）</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24.79</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2" w:firstLineChars="200"/>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1</w:t>
      </w:r>
      <w:r>
        <w:rPr>
          <w:rFonts w:ascii="仿宋_GB2312" w:hAnsi="仿宋_GB2312" w:eastAsia="仿宋_GB2312" w:cs="仿宋_GB2312"/>
          <w:b/>
          <w:sz w:val="32"/>
          <w:szCs w:val="32"/>
        </w:rPr>
        <w:t>7.</w:t>
      </w:r>
      <w:r>
        <w:rPr>
          <w:rFonts w:hint="eastAsia" w:ascii="仿宋_GB2312" w:hAnsi="仿宋_GB2312" w:eastAsia="仿宋_GB2312" w:cs="仿宋_GB2312"/>
          <w:b/>
          <w:sz w:val="32"/>
          <w:szCs w:val="32"/>
        </w:rPr>
        <w:t>住房保障支出（类）住房改革支出（款）住房公积金（项）</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62.21</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keepNext w:val="0"/>
        <w:keepLines w:val="0"/>
        <w:pageBreakBefore w:val="0"/>
        <w:widowControl w:val="0"/>
        <w:tabs>
          <w:tab w:val="right" w:pos="8306"/>
        </w:tabs>
        <w:kinsoku/>
        <w:wordWrap/>
        <w:overflowPunct w:val="0"/>
        <w:topLinePunct/>
        <w:autoSpaceDE w:val="0"/>
        <w:autoSpaceDN w:val="0"/>
        <w:bidi w:val="0"/>
        <w:adjustRightInd/>
        <w:snapToGrid/>
        <w:spacing w:line="576" w:lineRule="exact"/>
        <w:ind w:left="0" w:firstLine="640" w:firstLineChars="200"/>
        <w:jc w:val="both"/>
        <w:textAlignment w:val="auto"/>
        <w:outlineLvl w:val="1"/>
        <w:rPr>
          <w:rStyle w:val="20"/>
          <w:rFonts w:ascii="Times New Roman" w:hAnsi="Times New Roman"/>
          <w:color w:val="auto"/>
          <w:sz w:val="32"/>
          <w:szCs w:val="32"/>
          <w:highlight w:val="none"/>
        </w:rPr>
      </w:pPr>
      <w:bookmarkStart w:id="49" w:name="_Toc29742"/>
      <w:bookmarkStart w:id="50" w:name="_Toc27569"/>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0"/>
          <w:rFonts w:hint="eastAsia" w:ascii="Times New Roman" w:hAnsi="Times New Roman" w:eastAsia="黑体"/>
          <w:b w:val="0"/>
          <w:color w:val="auto"/>
          <w:sz w:val="32"/>
          <w:szCs w:val="32"/>
          <w:highlight w:val="none"/>
        </w:rPr>
        <w:t>般公共预算财政拨款基本支出决算情况说明</w:t>
      </w:r>
      <w:bookmarkEnd w:id="47"/>
      <w:bookmarkEnd w:id="48"/>
      <w:bookmarkEnd w:id="49"/>
      <w:bookmarkEnd w:id="50"/>
      <w:r>
        <w:rPr>
          <w:rStyle w:val="20"/>
          <w:rFonts w:ascii="Times New Roman" w:hAnsi="Times New Roman" w:eastAsia="黑体"/>
          <w:b w:val="0"/>
          <w:color w:val="auto"/>
          <w:sz w:val="32"/>
          <w:szCs w:val="32"/>
          <w:highlight w:val="none"/>
        </w:rPr>
        <w:tab/>
      </w:r>
    </w:p>
    <w:p>
      <w:pPr>
        <w:keepNext w:val="0"/>
        <w:keepLines w:val="0"/>
        <w:pageBreakBefore w:val="0"/>
        <w:widowControl w:val="0"/>
        <w:tabs>
          <w:tab w:val="right" w:pos="8306"/>
        </w:tabs>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2024年度一般公共预算财政拨款基本支出977.9万元，其中：</w:t>
      </w:r>
    </w:p>
    <w:p>
      <w:pPr>
        <w:keepNext w:val="0"/>
        <w:keepLines w:val="0"/>
        <w:pageBreakBefore w:val="0"/>
        <w:widowControl w:val="0"/>
        <w:tabs>
          <w:tab w:val="right" w:pos="8306"/>
        </w:tabs>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eastAsia="仿宋_GB2312" w:cs="仿宋_GB2312"/>
          <w:color w:val="auto"/>
          <w:kern w:val="2"/>
          <w:sz w:val="32"/>
          <w:szCs w:val="32"/>
          <w:highlight w:val="none"/>
          <w:lang w:val="en-US" w:eastAsia="zh-CN" w:bidi="ar-SA"/>
        </w:rPr>
      </w:pPr>
      <w:r>
        <w:rPr>
          <w:rFonts w:hint="eastAsia" w:ascii="仿宋_GB2312" w:hAnsi="仿宋_GB2312" w:eastAsia="仿宋_GB2312" w:cs="Times New Roman"/>
          <w:color w:val="000000"/>
          <w:kern w:val="2"/>
          <w:sz w:val="32"/>
          <w:szCs w:val="32"/>
          <w:lang w:val="en-US" w:eastAsia="zh-CN" w:bidi="ar-SA"/>
        </w:rPr>
        <w:t>人员经费728.88万元，主要包括：基本工资223.07万元、津贴补贴86.12万元、奖金212.18万元、绩效工资38.03万元、机关事业单位基本养老保险缴费81.25万元、职工基本医疗保险缴费24.79万元、其他社会保障缴费1.23万元、住房公积金62.21万元、生活补助108.21万元、奖励金0.72万元、其他对个人和家庭的补助17.2万元。</w:t>
      </w:r>
      <w:r>
        <w:rPr>
          <w:rFonts w:hint="eastAsia" w:ascii="仿宋_GB2312" w:hAnsi="仿宋_GB2312" w:eastAsia="仿宋_GB2312" w:cs="Times New Roman"/>
          <w:color w:val="000000"/>
          <w:kern w:val="2"/>
          <w:sz w:val="32"/>
          <w:szCs w:val="32"/>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w:t>
      </w:r>
      <w:r>
        <w:rPr>
          <w:rFonts w:hint="eastAsia" w:ascii="仿宋_GB2312" w:hAnsi="仿宋_GB2312" w:eastAsia="仿宋_GB2312" w:cs="Times New Roman"/>
          <w:color w:val="000000"/>
          <w:kern w:val="2"/>
          <w:sz w:val="32"/>
          <w:szCs w:val="32"/>
          <w:lang w:val="en-US" w:eastAsia="zh-CN" w:bidi="ar-SA"/>
        </w:rPr>
        <w:t>公用经费122.89万元，主要包括：办公费10.79万元、咨询费1万元、水费0.94万元、电费6.74万元、邮电费12.17万元、物业管理费14.83万元、差旅费2.09万元、维修（护）费1.47万元、  租赁费2万元、公务接待费2.45万元、劳务费1.83万元、工会经费8.19万元、福利费10.39万元、 公务用车运行维护费5.75万元、其他交通费用28.19万元、其他商品和服务支出14.07万元</w:t>
      </w:r>
      <w:bookmarkStart w:id="51" w:name="_Toc15377215"/>
      <w:bookmarkStart w:id="52" w:name="_Toc15396609"/>
      <w:r>
        <w:rPr>
          <w:rFonts w:hint="eastAsia" w:ascii="仿宋_GB2312" w:hAnsi="仿宋_GB2312" w:eastAsia="仿宋_GB2312" w:cs="Times New Roman"/>
          <w:color w:val="000000"/>
          <w:kern w:val="2"/>
          <w:sz w:val="32"/>
          <w:szCs w:val="32"/>
          <w:lang w:val="en-US" w:eastAsia="zh-CN" w:bidi="ar-SA"/>
        </w:rPr>
        <w:t>。</w:t>
      </w:r>
    </w:p>
    <w:p>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1"/>
        <w:rPr>
          <w:rStyle w:val="20"/>
          <w:rFonts w:ascii="Times New Roman" w:hAnsi="Times New Roman" w:eastAsia="黑体"/>
          <w:b w:val="0"/>
          <w:color w:val="auto"/>
          <w:sz w:val="32"/>
          <w:szCs w:val="32"/>
          <w:highlight w:val="none"/>
        </w:rPr>
      </w:pPr>
      <w:bookmarkStart w:id="53" w:name="_Toc29518"/>
      <w:bookmarkStart w:id="54" w:name="_Toc21802"/>
      <w:r>
        <w:rPr>
          <w:rFonts w:hint="eastAsia" w:ascii="Times New Roman" w:hAnsi="Times New Roman" w:eastAsia="黑体"/>
          <w:color w:val="auto"/>
          <w:sz w:val="32"/>
          <w:szCs w:val="32"/>
          <w:highlight w:val="none"/>
        </w:rPr>
        <w:t>七、</w:t>
      </w:r>
      <w:r>
        <w:rPr>
          <w:rStyle w:val="20"/>
          <w:rFonts w:hint="eastAsia" w:ascii="Times New Roman" w:hAnsi="Times New Roman" w:eastAsia="黑体"/>
          <w:b w:val="0"/>
          <w:color w:val="auto"/>
          <w:sz w:val="32"/>
          <w:szCs w:val="32"/>
          <w:highlight w:val="none"/>
        </w:rPr>
        <w:t>财政拨款</w:t>
      </w:r>
      <w:r>
        <w:rPr>
          <w:rStyle w:val="20"/>
          <w:rFonts w:hint="eastAsia" w:ascii="Times New Roman" w:hAnsi="Times New Roman" w:eastAsia="黑体"/>
          <w:color w:val="auto"/>
          <w:sz w:val="32"/>
          <w:szCs w:val="32"/>
          <w:highlight w:val="none"/>
        </w:rPr>
        <w:t>“</w:t>
      </w:r>
      <w:r>
        <w:rPr>
          <w:rStyle w:val="20"/>
          <w:rFonts w:hint="eastAsia" w:ascii="Times New Roman" w:hAnsi="Times New Roman" w:eastAsia="黑体"/>
          <w:b w:val="0"/>
          <w:color w:val="auto"/>
          <w:sz w:val="32"/>
          <w:szCs w:val="32"/>
          <w:highlight w:val="none"/>
        </w:rPr>
        <w:t>三公”经费支出决算情况说明</w:t>
      </w:r>
      <w:bookmarkEnd w:id="51"/>
      <w:bookmarkEnd w:id="52"/>
      <w:bookmarkEnd w:id="53"/>
      <w:bookmarkEnd w:id="54"/>
    </w:p>
    <w:p>
      <w:pPr>
        <w:keepNext w:val="0"/>
        <w:keepLines w:val="0"/>
        <w:pageBreakBefore w:val="0"/>
        <w:widowControl w:val="0"/>
        <w:tabs>
          <w:tab w:val="right" w:pos="8306"/>
        </w:tabs>
        <w:kinsoku/>
        <w:wordWrap/>
        <w:overflowPunct w:val="0"/>
        <w:topLinePunct/>
        <w:autoSpaceDE w:val="0"/>
        <w:autoSpaceDN w:val="0"/>
        <w:bidi w:val="0"/>
        <w:adjustRightInd/>
        <w:snapToGrid/>
        <w:spacing w:line="576" w:lineRule="exact"/>
        <w:ind w:left="0" w:firstLine="642" w:firstLineChars="200"/>
        <w:jc w:val="both"/>
        <w:textAlignment w:val="auto"/>
        <w:outlineLvl w:val="2"/>
        <w:rPr>
          <w:rFonts w:hint="eastAsia" w:ascii="仿宋_GB2312" w:hAnsi="仿宋_GB2312" w:eastAsia="仿宋_GB2312" w:cs="Times New Roman"/>
          <w:b/>
          <w:color w:val="000000"/>
          <w:kern w:val="2"/>
          <w:sz w:val="32"/>
          <w:szCs w:val="24"/>
          <w:lang w:val="en-US" w:eastAsia="zh-CN"/>
        </w:rPr>
      </w:pPr>
      <w:bookmarkStart w:id="55" w:name="_Toc15377216"/>
      <w:bookmarkStart w:id="56" w:name="_Toc16050"/>
      <w:r>
        <w:rPr>
          <w:rFonts w:hint="eastAsia" w:ascii="仿宋_GB2312" w:hAnsi="仿宋_GB2312" w:eastAsia="仿宋_GB2312" w:cs="Times New Roman"/>
          <w:b/>
          <w:color w:val="000000"/>
          <w:kern w:val="2"/>
          <w:sz w:val="32"/>
          <w:szCs w:val="24"/>
          <w:lang w:val="en-US" w:eastAsia="zh-CN"/>
        </w:rPr>
        <w:t>（一）“三公”经费财政拨款支出决算总体情况说明</w:t>
      </w:r>
      <w:bookmarkEnd w:id="55"/>
      <w:bookmarkEnd w:id="56"/>
    </w:p>
    <w:p>
      <w:pPr>
        <w:keepNext w:val="0"/>
        <w:keepLines w:val="0"/>
        <w:pageBreakBefore w:val="0"/>
        <w:widowControl w:val="0"/>
        <w:tabs>
          <w:tab w:val="right" w:pos="8306"/>
        </w:tabs>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2024年度“三公”经费财政拨款支出决算为8.2万元，完成预算100%，较上年度减少0.69万元，下降7.8%。决算数与预算数持平，决算数较上年下降的主要原因是单位缩减开支。</w:t>
      </w:r>
    </w:p>
    <w:p>
      <w:pPr>
        <w:keepNext w:val="0"/>
        <w:keepLines w:val="0"/>
        <w:pageBreakBefore w:val="0"/>
        <w:widowControl w:val="0"/>
        <w:tabs>
          <w:tab w:val="right" w:pos="8306"/>
        </w:tabs>
        <w:kinsoku/>
        <w:wordWrap/>
        <w:overflowPunct w:val="0"/>
        <w:topLinePunct/>
        <w:autoSpaceDE w:val="0"/>
        <w:autoSpaceDN w:val="0"/>
        <w:bidi w:val="0"/>
        <w:adjustRightInd/>
        <w:snapToGrid/>
        <w:spacing w:line="576" w:lineRule="exact"/>
        <w:ind w:left="0" w:firstLine="642" w:firstLineChars="200"/>
        <w:jc w:val="both"/>
        <w:textAlignment w:val="auto"/>
        <w:outlineLvl w:val="2"/>
        <w:rPr>
          <w:rFonts w:hint="eastAsia" w:ascii="仿宋_GB2312" w:hAnsi="仿宋_GB2312" w:eastAsia="仿宋_GB2312" w:cs="Times New Roman"/>
          <w:b/>
          <w:color w:val="000000"/>
          <w:kern w:val="2"/>
          <w:sz w:val="32"/>
          <w:szCs w:val="24"/>
          <w:lang w:val="en-US" w:eastAsia="zh-CN"/>
        </w:rPr>
      </w:pPr>
      <w:bookmarkStart w:id="57" w:name="_Toc23282"/>
      <w:bookmarkStart w:id="58" w:name="_Toc15377217"/>
      <w:r>
        <w:rPr>
          <w:rFonts w:hint="eastAsia" w:ascii="仿宋_GB2312" w:hAnsi="仿宋_GB2312" w:eastAsia="仿宋_GB2312" w:cs="Times New Roman"/>
          <w:b/>
          <w:color w:val="000000"/>
          <w:kern w:val="2"/>
          <w:sz w:val="32"/>
          <w:szCs w:val="24"/>
          <w:lang w:val="en-US" w:eastAsia="zh-CN"/>
        </w:rPr>
        <w:t>（二）“三公”经费财政拨款支出决算具体情况说明</w:t>
      </w:r>
      <w:bookmarkEnd w:id="57"/>
      <w:bookmarkEnd w:id="58"/>
    </w:p>
    <w:p>
      <w:pPr>
        <w:keepNext w:val="0"/>
        <w:keepLines w:val="0"/>
        <w:pageBreakBefore w:val="0"/>
        <w:widowControl w:val="0"/>
        <w:tabs>
          <w:tab w:val="right" w:pos="8306"/>
        </w:tabs>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2024年度“三公”经费财政拨款支出决算中，因公出国（境）</w:t>
      </w:r>
    </w:p>
    <w:p>
      <w:pPr>
        <w:keepNext w:val="0"/>
        <w:keepLines w:val="0"/>
        <w:pageBreakBefore w:val="0"/>
        <w:widowControl w:val="0"/>
        <w:tabs>
          <w:tab w:val="right" w:pos="8306"/>
        </w:tabs>
        <w:kinsoku/>
        <w:wordWrap/>
        <w:overflowPunct w:val="0"/>
        <w:topLinePunct/>
        <w:autoSpaceDE w:val="0"/>
        <w:autoSpaceDN w:val="0"/>
        <w:bidi w:val="0"/>
        <w:adjustRightInd/>
        <w:snapToGrid/>
        <w:spacing w:line="576" w:lineRule="exact"/>
        <w:jc w:val="both"/>
        <w:textAlignment w:val="auto"/>
        <w:outlineLvl w:val="9"/>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费支出决算0万元，占0%；公务用车购置及运行维护费支出决算5.75万元，占75.8%；公务接待费支出决算2.45万元，占24.2%。具体情况如下：</w:t>
      </w:r>
    </w:p>
    <w:p>
      <w:pPr>
        <w:keepNext w:val="0"/>
        <w:keepLines w:val="0"/>
        <w:pageBreakBefore w:val="0"/>
        <w:widowControl w:val="0"/>
        <w:kinsoku/>
        <w:wordWrap/>
        <w:overflowPunct w:val="0"/>
        <w:topLinePunct/>
        <w:autoSpaceDE w:val="0"/>
        <w:autoSpaceDN w:val="0"/>
        <w:bidi w:val="0"/>
        <w:adjustRightInd/>
        <w:snapToGrid/>
        <w:spacing w:line="240" w:lineRule="auto"/>
        <w:ind w:left="0" w:firstLine="420" w:firstLineChars="200"/>
        <w:jc w:val="both"/>
        <w:textAlignment w:val="auto"/>
        <w:outlineLvl w:val="9"/>
        <w:rPr>
          <w:rFonts w:hint="eastAsia" w:ascii="Times New Roman" w:hAnsi="Times New Roman" w:eastAsia="仿宋_GB2312" w:cs="仿宋_GB2312"/>
          <w:color w:val="auto"/>
          <w:kern w:val="2"/>
          <w:sz w:val="32"/>
          <w:szCs w:val="32"/>
          <w:highlight w:val="yellow"/>
          <w:lang w:val="en-US" w:eastAsia="zh-CN" w:bidi="ar-SA"/>
        </w:rPr>
      </w:pPr>
      <w:r>
        <w:drawing>
          <wp:inline distT="0" distB="0" distL="114300" distR="114300">
            <wp:extent cx="5238750" cy="2755265"/>
            <wp:effectExtent l="0" t="0" r="0" b="6985"/>
            <wp:docPr id="18"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 name="图片 6"/>
                    <pic:cNvPicPr>
                      <a:picLocks noChangeAspect="true"/>
                    </pic:cNvPicPr>
                  </pic:nvPicPr>
                  <pic:blipFill>
                    <a:blip r:embed="rId15"/>
                    <a:stretch>
                      <a:fillRect/>
                    </a:stretch>
                  </pic:blipFill>
                  <pic:spPr>
                    <a:xfrm>
                      <a:off x="0" y="0"/>
                      <a:ext cx="5238750" cy="2755265"/>
                    </a:xfrm>
                    <a:prstGeom prst="rect">
                      <a:avLst/>
                    </a:prstGeom>
                    <a:noFill/>
                    <a:ln>
                      <a:noFill/>
                    </a:ln>
                  </pic:spPr>
                </pic:pic>
              </a:graphicData>
            </a:graphic>
          </wp:inline>
        </w:drawing>
      </w:r>
    </w:p>
    <w:p>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center"/>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p>
    <w:p>
      <w:pPr>
        <w:keepNext w:val="0"/>
        <w:keepLines w:val="0"/>
        <w:pageBreakBefore w:val="0"/>
        <w:widowControl w:val="0"/>
        <w:kinsoku/>
        <w:wordWrap/>
        <w:overflowPunct w:val="0"/>
        <w:topLinePunct/>
        <w:autoSpaceDE w:val="0"/>
        <w:autoSpaceDN w:val="0"/>
        <w:bidi w:val="0"/>
        <w:adjustRightInd/>
        <w:snapToGrid/>
        <w:spacing w:line="576" w:lineRule="exact"/>
        <w:ind w:left="0" w:firstLine="642" w:firstLineChars="200"/>
        <w:jc w:val="both"/>
        <w:textAlignment w:val="auto"/>
        <w:outlineLvl w:val="9"/>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1.因公出国（境）经费</w:t>
      </w:r>
      <w:r>
        <w:rPr>
          <w:rFonts w:hint="eastAsia" w:ascii="仿宋_GB2312" w:hAnsi="仿宋_GB2312" w:eastAsia="仿宋_GB2312"/>
          <w:color w:val="000000"/>
          <w:kern w:val="2"/>
          <w:sz w:val="32"/>
          <w:szCs w:val="24"/>
          <w:lang w:val="en-US"/>
        </w:rPr>
        <w:t>预算为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万元，年初未安排预算</w:t>
      </w:r>
      <w:r>
        <w:rPr>
          <w:rFonts w:hint="eastAsia" w:ascii="仿宋_GB2312" w:hAnsi="仿宋_GB2312" w:eastAsia="仿宋_GB2312"/>
          <w:color w:val="000000"/>
          <w:kern w:val="2"/>
          <w:sz w:val="32"/>
          <w:szCs w:val="24"/>
          <w:lang w:val="en-US" w:eastAsia="zh-CN"/>
        </w:rPr>
        <w:t>，较上年无变化</w:t>
      </w:r>
      <w:r>
        <w:rPr>
          <w:rFonts w:hint="eastAsia" w:ascii="仿宋_GB2312" w:hAnsi="仿宋_GB2312" w:eastAsia="仿宋_GB2312"/>
          <w:color w:val="000000"/>
          <w:kern w:val="2"/>
          <w:sz w:val="32"/>
          <w:szCs w:val="24"/>
          <w:lang w:val="en-US"/>
        </w:rPr>
        <w:t>。</w:t>
      </w:r>
    </w:p>
    <w:p>
      <w:pPr>
        <w:keepNext w:val="0"/>
        <w:keepLines w:val="0"/>
        <w:pageBreakBefore w:val="0"/>
        <w:widowControl w:val="0"/>
        <w:kinsoku/>
        <w:wordWrap/>
        <w:overflowPunct w:val="0"/>
        <w:topLinePunct/>
        <w:autoSpaceDE w:val="0"/>
        <w:autoSpaceDN w:val="0"/>
        <w:bidi w:val="0"/>
        <w:adjustRightInd/>
        <w:snapToGrid/>
        <w:spacing w:line="576" w:lineRule="exact"/>
        <w:ind w:left="0" w:firstLine="642" w:firstLineChars="200"/>
        <w:jc w:val="both"/>
        <w:textAlignment w:val="auto"/>
        <w:outlineLvl w:val="9"/>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auto"/>
          <w:kern w:val="2"/>
          <w:sz w:val="32"/>
          <w:szCs w:val="24"/>
          <w:lang w:val="en-US"/>
        </w:rPr>
        <w:t>2.公务用车</w:t>
      </w:r>
      <w:r>
        <w:rPr>
          <w:rFonts w:hint="eastAsia" w:ascii="仿宋_GB2312" w:hAnsi="仿宋_GB2312" w:eastAsia="仿宋_GB2312"/>
          <w:b/>
          <w:color w:val="000000"/>
          <w:kern w:val="2"/>
          <w:sz w:val="32"/>
          <w:szCs w:val="24"/>
          <w:lang w:val="en-US"/>
        </w:rPr>
        <w:t>购置及运行维护费</w:t>
      </w:r>
      <w:r>
        <w:rPr>
          <w:rFonts w:hint="eastAsia" w:ascii="仿宋_GB2312" w:hAnsi="仿宋_GB2312" w:eastAsia="仿宋_GB2312"/>
          <w:color w:val="000000"/>
          <w:kern w:val="2"/>
          <w:sz w:val="32"/>
          <w:szCs w:val="24"/>
          <w:lang w:val="en-US"/>
        </w:rPr>
        <w:t>预算为</w:t>
      </w:r>
      <w:r>
        <w:rPr>
          <w:rFonts w:hint="eastAsia" w:ascii="仿宋_GB2312" w:hAnsi="仿宋_GB2312" w:eastAsia="仿宋_GB2312" w:cs="Times New Roman"/>
          <w:color w:val="000000"/>
          <w:kern w:val="2"/>
          <w:sz w:val="32"/>
          <w:szCs w:val="32"/>
          <w:lang w:val="en-US" w:eastAsia="zh-CN" w:bidi="ar-SA"/>
        </w:rPr>
        <w:t>5.75</w:t>
      </w:r>
      <w:r>
        <w:rPr>
          <w:rFonts w:hint="eastAsia" w:ascii="仿宋_GB2312" w:hAnsi="仿宋_GB2312" w:eastAsia="仿宋_GB2312"/>
          <w:color w:val="000000"/>
          <w:kern w:val="2"/>
          <w:sz w:val="32"/>
          <w:szCs w:val="24"/>
          <w:lang w:val="en-US"/>
        </w:rPr>
        <w:t>万元</w:t>
      </w:r>
      <w:r>
        <w:rPr>
          <w:rFonts w:hint="eastAsia" w:ascii="仿宋_GB2312" w:hAnsi="仿宋_GB2312" w:eastAsia="仿宋_GB2312"/>
          <w:color w:val="000000"/>
          <w:kern w:val="2"/>
          <w:sz w:val="32"/>
          <w:szCs w:val="24"/>
          <w:lang w:val="en-US" w:eastAsia="zh-CN"/>
        </w:rPr>
        <w:t>，</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s="Times New Roman"/>
          <w:color w:val="000000"/>
          <w:kern w:val="2"/>
          <w:sz w:val="32"/>
          <w:szCs w:val="32"/>
          <w:lang w:val="en-US" w:eastAsia="zh-CN" w:bidi="ar-SA"/>
        </w:rPr>
        <w:t>5.75</w:t>
      </w:r>
      <w:r>
        <w:rPr>
          <w:rFonts w:hint="eastAsia" w:ascii="仿宋_GB2312" w:hAnsi="仿宋_GB2312" w:eastAsia="仿宋_GB2312"/>
          <w:color w:val="000000"/>
          <w:kern w:val="2"/>
          <w:sz w:val="32"/>
          <w:szCs w:val="24"/>
          <w:lang w:val="en-US"/>
        </w:rPr>
        <w:t>万元，完成预算的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%。公务用车购置及运行维护费支出决算</w:t>
      </w:r>
      <w:r>
        <w:rPr>
          <w:rFonts w:hint="eastAsia" w:ascii="仿宋_GB2312" w:hAnsi="仿宋_GB2312" w:eastAsia="仿宋_GB2312"/>
          <w:color w:val="000000"/>
          <w:kern w:val="2"/>
          <w:sz w:val="32"/>
          <w:szCs w:val="24"/>
          <w:lang w:val="en-US" w:eastAsia="zh-CN"/>
        </w:rPr>
        <w:t>比</w:t>
      </w: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年度</w:t>
      </w:r>
      <w:r>
        <w:rPr>
          <w:rFonts w:hint="eastAsia" w:ascii="仿宋_GB2312" w:hAnsi="仿宋_GB2312" w:eastAsia="仿宋_GB2312"/>
          <w:color w:val="000000"/>
          <w:kern w:val="2"/>
          <w:sz w:val="32"/>
          <w:szCs w:val="24"/>
          <w:lang w:val="en-US" w:eastAsia="zh-CN"/>
        </w:rPr>
        <w:t>减少0.05万元，下降0.9%。主要原因是本年度公务用车运行维护费减少。</w:t>
      </w:r>
    </w:p>
    <w:p>
      <w:pPr>
        <w:keepNext w:val="0"/>
        <w:keepLines w:val="0"/>
        <w:pageBreakBefore w:val="0"/>
        <w:widowControl w:val="0"/>
        <w:kinsoku/>
        <w:wordWrap/>
        <w:overflowPunct w:val="0"/>
        <w:topLinePunct/>
        <w:bidi w:val="0"/>
        <w:spacing w:beforeLines="0" w:afterLines="0" w:line="576" w:lineRule="exact"/>
        <w:ind w:firstLine="640" w:firstLineChars="200"/>
        <w:jc w:val="both"/>
        <w:textAlignment w:val="auto"/>
        <w:outlineLvl w:val="9"/>
        <w:rPr>
          <w:rFonts w:hint="eastAsia" w:ascii="仿宋_GB2312" w:hAnsi="仿宋_GB2312" w:eastAsia="仿宋_GB2312"/>
          <w:color w:val="000000"/>
          <w:kern w:val="2"/>
          <w:sz w:val="32"/>
          <w:szCs w:val="24"/>
          <w:highlight w:val="none"/>
          <w:lang w:val="en-US"/>
        </w:rPr>
      </w:pPr>
      <w:r>
        <w:rPr>
          <w:rFonts w:hint="eastAsia" w:ascii="仿宋_GB2312" w:hAnsi="仿宋_GB2312" w:eastAsia="仿宋_GB2312"/>
          <w:color w:val="000000"/>
          <w:kern w:val="2"/>
          <w:sz w:val="32"/>
          <w:szCs w:val="24"/>
          <w:lang w:val="en-US"/>
        </w:rPr>
        <w:t>其中：</w:t>
      </w:r>
      <w:r>
        <w:rPr>
          <w:rFonts w:hint="eastAsia" w:ascii="仿宋_GB2312" w:hAnsi="仿宋_GB2312" w:eastAsia="仿宋_GB2312"/>
          <w:b/>
          <w:color w:val="000000"/>
          <w:kern w:val="2"/>
          <w:sz w:val="32"/>
          <w:szCs w:val="24"/>
          <w:lang w:val="en-US"/>
        </w:rPr>
        <w:t>公务用车购置费</w:t>
      </w:r>
      <w:r>
        <w:rPr>
          <w:rFonts w:hint="eastAsia" w:ascii="仿宋_GB2312" w:hAnsi="仿宋_GB2312" w:eastAsia="仿宋_GB2312"/>
          <w:color w:val="000000"/>
          <w:kern w:val="2"/>
          <w:sz w:val="32"/>
          <w:szCs w:val="24"/>
          <w:lang w:val="en-US"/>
        </w:rPr>
        <w:t>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w:t>
      </w:r>
      <w:bookmarkStart w:id="127" w:name="_GoBack"/>
      <w:r>
        <w:rPr>
          <w:rFonts w:hint="eastAsia" w:ascii="仿宋_GB2312" w:hAnsi="仿宋_GB2312" w:eastAsia="仿宋_GB2312"/>
          <w:color w:val="000000"/>
          <w:kern w:val="2"/>
          <w:sz w:val="32"/>
          <w:szCs w:val="24"/>
          <w:highlight w:val="none"/>
          <w:lang w:val="en-US"/>
        </w:rPr>
        <w:t>。</w:t>
      </w:r>
      <w:r>
        <w:rPr>
          <w:rFonts w:hint="eastAsia" w:ascii="仿宋_GB2312" w:eastAsia="仿宋_GB2312"/>
          <w:sz w:val="32"/>
          <w:szCs w:val="32"/>
          <w:highlight w:val="none"/>
        </w:rPr>
        <w:t>本年未购置公务用车。</w:t>
      </w:r>
      <w:r>
        <w:rPr>
          <w:rFonts w:hint="eastAsia" w:ascii="仿宋_GB2312" w:hAnsi="仿宋_GB2312" w:eastAsia="仿宋_GB2312" w:cs="仿宋_GB2312"/>
          <w:color w:val="auto"/>
          <w:sz w:val="32"/>
          <w:szCs w:val="32"/>
          <w:highlight w:val="none"/>
        </w:rPr>
        <w:t>截至</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年12月</w:t>
      </w:r>
      <w:r>
        <w:rPr>
          <w:rFonts w:hint="eastAsia" w:ascii="仿宋_GB2312" w:hAnsi="仿宋_GB2312" w:eastAsia="仿宋_GB2312" w:cs="仿宋_GB2312"/>
          <w:color w:val="auto"/>
          <w:sz w:val="32"/>
          <w:szCs w:val="32"/>
          <w:highlight w:val="none"/>
          <w:lang w:val="en-US" w:eastAsia="zh-CN"/>
        </w:rPr>
        <w:t>31日</w:t>
      </w:r>
      <w:r>
        <w:rPr>
          <w:rFonts w:hint="eastAsia" w:ascii="仿宋_GB2312" w:hAnsi="仿宋_GB2312" w:eastAsia="仿宋_GB2312" w:cs="仿宋_GB2312"/>
          <w:color w:val="auto"/>
          <w:sz w:val="32"/>
          <w:szCs w:val="32"/>
          <w:highlight w:val="none"/>
        </w:rPr>
        <w:t>，单位共有公务用车</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辆，其中：轿车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辆、越野车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w:t>
      </w:r>
    </w:p>
    <w:bookmarkEnd w:id="127"/>
    <w:p>
      <w:pPr>
        <w:spacing w:line="600" w:lineRule="exact"/>
        <w:ind w:firstLine="640"/>
        <w:rPr>
          <w:rFonts w:ascii="仿宋_GB2312" w:eastAsia="仿宋_GB2312"/>
          <w:sz w:val="32"/>
          <w:szCs w:val="32"/>
        </w:rPr>
      </w:pPr>
      <w:r>
        <w:rPr>
          <w:rFonts w:hint="eastAsia" w:ascii="仿宋_GB2312" w:hAnsi="仿宋_GB2312" w:eastAsia="仿宋_GB2312"/>
          <w:b/>
          <w:color w:val="000000"/>
          <w:kern w:val="2"/>
          <w:sz w:val="32"/>
          <w:szCs w:val="24"/>
          <w:lang w:val="en-US"/>
        </w:rPr>
        <w:t>公务用车运行维护费</w:t>
      </w:r>
      <w:r>
        <w:rPr>
          <w:rFonts w:hint="eastAsia" w:ascii="仿宋_GB2312" w:hAnsi="仿宋_GB2312" w:eastAsia="仿宋_GB2312"/>
          <w:color w:val="000000"/>
          <w:kern w:val="2"/>
          <w:sz w:val="32"/>
          <w:szCs w:val="24"/>
          <w:lang w:val="en-US"/>
        </w:rPr>
        <w:t>支出</w:t>
      </w:r>
      <w:r>
        <w:rPr>
          <w:rFonts w:hint="eastAsia" w:ascii="仿宋_GB2312" w:hAnsi="仿宋_GB2312" w:eastAsia="仿宋_GB2312" w:cs="Times New Roman"/>
          <w:color w:val="000000"/>
          <w:kern w:val="2"/>
          <w:sz w:val="32"/>
          <w:szCs w:val="32"/>
          <w:lang w:val="en-US" w:eastAsia="zh-CN" w:bidi="ar-SA"/>
        </w:rPr>
        <w:t>5.75</w:t>
      </w:r>
      <w:r>
        <w:rPr>
          <w:rFonts w:hint="eastAsia" w:ascii="仿宋_GB2312" w:hAnsi="仿宋_GB2312" w:eastAsia="仿宋_GB2312"/>
          <w:color w:val="000000"/>
          <w:kern w:val="2"/>
          <w:sz w:val="32"/>
          <w:szCs w:val="24"/>
          <w:lang w:val="en-US"/>
        </w:rPr>
        <w:t>万元</w:t>
      </w:r>
      <w:r>
        <w:rPr>
          <w:rFonts w:hint="eastAsia" w:ascii="仿宋_GB2312" w:hAnsi="仿宋_GB2312" w:eastAsia="仿宋_GB2312"/>
          <w:color w:val="000000"/>
          <w:kern w:val="2"/>
          <w:sz w:val="32"/>
          <w:szCs w:val="24"/>
          <w:lang w:val="en-US" w:eastAsia="zh-CN"/>
        </w:rPr>
        <w:t>，</w:t>
      </w:r>
      <w:r>
        <w:rPr>
          <w:rFonts w:hint="eastAsia" w:ascii="仿宋_GB2312" w:eastAsia="仿宋_GB2312"/>
          <w:sz w:val="32"/>
          <w:szCs w:val="32"/>
        </w:rPr>
        <w:t>主要用于民政系统一般公务用车、低保走访、区划地名勘测、乡镇区划行政调整等所需的公务用车燃料费、维修费、过路过桥费、保险费等支出。</w:t>
      </w:r>
    </w:p>
    <w:p>
      <w:pPr>
        <w:keepNext w:val="0"/>
        <w:keepLines w:val="0"/>
        <w:pageBreakBefore w:val="0"/>
        <w:widowControl w:val="0"/>
        <w:kinsoku/>
        <w:wordWrap/>
        <w:overflowPunct w:val="0"/>
        <w:topLinePunct/>
        <w:bidi w:val="0"/>
        <w:spacing w:beforeLines="0" w:afterLines="0" w:line="576" w:lineRule="exact"/>
        <w:ind w:firstLine="642" w:firstLineChars="200"/>
        <w:jc w:val="both"/>
        <w:textAlignment w:val="auto"/>
        <w:outlineLvl w:val="9"/>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3.公务接待费支出2.45万元，完成预算100%。</w:t>
      </w:r>
      <w:r>
        <w:rPr>
          <w:rFonts w:hint="eastAsia" w:ascii="仿宋_GB2312" w:hAnsi="仿宋_GB2312" w:eastAsia="仿宋_GB2312"/>
          <w:color w:val="000000"/>
          <w:kern w:val="2"/>
          <w:sz w:val="32"/>
          <w:szCs w:val="24"/>
          <w:lang w:val="en-US" w:eastAsia="zh-CN"/>
        </w:rPr>
        <w:t>公务接待费支出决算比2023年度减少0.65万元，下降21%。主要原因是单位缩减开支，本年公务接待任务减少。其中：</w:t>
      </w:r>
    </w:p>
    <w:p>
      <w:pPr>
        <w:keepNext w:val="0"/>
        <w:keepLines w:val="0"/>
        <w:pageBreakBefore w:val="0"/>
        <w:widowControl w:val="0"/>
        <w:kinsoku/>
        <w:wordWrap/>
        <w:overflowPunct w:val="0"/>
        <w:topLinePunct/>
        <w:bidi w:val="0"/>
        <w:spacing w:beforeLines="0" w:afterLines="0" w:line="576" w:lineRule="exact"/>
        <w:ind w:firstLine="640" w:firstLineChars="200"/>
        <w:jc w:val="both"/>
        <w:textAlignment w:val="auto"/>
        <w:outlineLvl w:val="9"/>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国内公务接待支出2.45万元，主要用于来客用餐费等。国内公务接待22批次，220余人次，共计支出2.45万元，具体内容包括接待达州一行交叉检查项目费用、民政部来川开展安全生产督导用餐等</w:t>
      </w:r>
      <w:r>
        <w:rPr>
          <w:rFonts w:hint="eastAsia" w:ascii="仿宋_GB2312" w:hAnsi="仿宋_GB2312" w:eastAsia="仿宋_GB2312"/>
          <w:color w:val="000000"/>
          <w:kern w:val="2"/>
          <w:sz w:val="32"/>
          <w:szCs w:val="24"/>
          <w:lang w:val="en-US"/>
        </w:rPr>
        <w:t>。</w:t>
      </w:r>
    </w:p>
    <w:p>
      <w:pPr>
        <w:keepNext w:val="0"/>
        <w:keepLines w:val="0"/>
        <w:pageBreakBefore w:val="0"/>
        <w:widowControl w:val="0"/>
        <w:kinsoku/>
        <w:wordWrap/>
        <w:overflowPunct w:val="0"/>
        <w:topLinePunct/>
        <w:bidi w:val="0"/>
        <w:spacing w:beforeLines="0" w:afterLines="0" w:line="576" w:lineRule="exact"/>
        <w:ind w:firstLine="642" w:firstLineChars="200"/>
        <w:jc w:val="both"/>
        <w:textAlignment w:val="auto"/>
        <w:outlineLvl w:val="9"/>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外事接待</w:t>
      </w:r>
      <w:r>
        <w:rPr>
          <w:rFonts w:hint="eastAsia" w:ascii="仿宋_GB2312" w:hAnsi="仿宋_GB2312" w:eastAsia="仿宋_GB2312"/>
          <w:color w:val="000000"/>
          <w:kern w:val="2"/>
          <w:sz w:val="32"/>
          <w:szCs w:val="24"/>
          <w:lang w:val="en-US"/>
        </w:rPr>
        <w:t>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万元，外事接待</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批次，</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人，共计支出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w:t>
      </w:r>
    </w:p>
    <w:p>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1"/>
        <w:rPr>
          <w:rStyle w:val="20"/>
          <w:rFonts w:ascii="Times New Roman" w:hAnsi="Times New Roman" w:eastAsia="黑体"/>
          <w:color w:val="auto"/>
          <w:sz w:val="32"/>
          <w:szCs w:val="32"/>
          <w:highlight w:val="none"/>
        </w:rPr>
      </w:pPr>
      <w:bookmarkStart w:id="59" w:name="_Toc15377218"/>
      <w:bookmarkStart w:id="60" w:name="_Toc17622"/>
      <w:bookmarkStart w:id="61" w:name="_Toc23450"/>
      <w:bookmarkStart w:id="62" w:name="_Toc15396610"/>
      <w:r>
        <w:rPr>
          <w:rFonts w:hint="eastAsia" w:ascii="Times New Roman" w:hAnsi="Times New Roman" w:eastAsia="黑体"/>
          <w:color w:val="auto"/>
          <w:sz w:val="32"/>
          <w:szCs w:val="32"/>
          <w:highlight w:val="none"/>
        </w:rPr>
        <w:t>八、</w:t>
      </w:r>
      <w:r>
        <w:rPr>
          <w:rStyle w:val="20"/>
          <w:rFonts w:hint="eastAsia" w:ascii="Times New Roman" w:hAnsi="Times New Roman" w:eastAsia="黑体"/>
          <w:b w:val="0"/>
          <w:color w:val="auto"/>
          <w:sz w:val="32"/>
          <w:szCs w:val="32"/>
          <w:highlight w:val="none"/>
        </w:rPr>
        <w:t>政府性基金预算支出决算情况说明</w:t>
      </w:r>
      <w:bookmarkEnd w:id="59"/>
      <w:bookmarkEnd w:id="60"/>
      <w:bookmarkEnd w:id="61"/>
      <w:bookmarkEnd w:id="62"/>
    </w:p>
    <w:p>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bookmarkStart w:id="63" w:name="_Toc15377219"/>
      <w:bookmarkStart w:id="64" w:name="_Toc15396611"/>
      <w:r>
        <w:rPr>
          <w:rFonts w:hint="eastAsia" w:ascii="仿宋_GB2312" w:hAnsi="仿宋_GB2312" w:eastAsia="仿宋_GB2312" w:cs="仿宋_GB2312"/>
          <w:color w:val="auto"/>
          <w:kern w:val="2"/>
          <w:sz w:val="32"/>
          <w:szCs w:val="32"/>
          <w:highlight w:val="none"/>
          <w:lang w:val="en-US" w:eastAsia="zh-CN" w:bidi="ar-SA"/>
        </w:rPr>
        <w:t>2024年度政府性基金预算财政拨款支出4,075.45万元。</w:t>
      </w:r>
    </w:p>
    <w:p>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leftChars="0" w:firstLine="640" w:firstLineChars="200"/>
        <w:jc w:val="both"/>
        <w:textAlignment w:val="auto"/>
        <w:outlineLvl w:val="1"/>
        <w:rPr>
          <w:rStyle w:val="20"/>
          <w:rFonts w:ascii="Times New Roman" w:hAnsi="Times New Roman" w:eastAsia="黑体"/>
          <w:b w:val="0"/>
          <w:color w:val="auto"/>
          <w:sz w:val="32"/>
          <w:szCs w:val="32"/>
          <w:highlight w:val="none"/>
        </w:rPr>
      </w:pPr>
      <w:bookmarkStart w:id="65" w:name="_Toc31124"/>
      <w:bookmarkStart w:id="66" w:name="_Toc4275"/>
      <w:r>
        <w:rPr>
          <w:rStyle w:val="20"/>
          <w:rFonts w:hint="eastAsia" w:ascii="Times New Roman" w:hAnsi="Times New Roman" w:eastAsia="黑体"/>
          <w:b w:val="0"/>
          <w:color w:val="auto"/>
          <w:sz w:val="32"/>
          <w:szCs w:val="32"/>
          <w:highlight w:val="none"/>
          <w:lang w:eastAsia="zh-CN"/>
        </w:rPr>
        <w:t>九、</w:t>
      </w:r>
      <w:r>
        <w:rPr>
          <w:rStyle w:val="20"/>
          <w:rFonts w:hint="eastAsia" w:ascii="Times New Roman" w:hAnsi="Times New Roman" w:eastAsia="黑体"/>
          <w:b w:val="0"/>
          <w:color w:val="auto"/>
          <w:sz w:val="32"/>
          <w:szCs w:val="32"/>
          <w:highlight w:val="none"/>
        </w:rPr>
        <w:t>国有资本经营预算支出决算情况说明</w:t>
      </w:r>
      <w:bookmarkEnd w:id="63"/>
      <w:bookmarkEnd w:id="64"/>
      <w:bookmarkEnd w:id="65"/>
      <w:bookmarkEnd w:id="66"/>
    </w:p>
    <w:p>
      <w:pPr>
        <w:keepNext w:val="0"/>
        <w:keepLines w:val="0"/>
        <w:pageBreakBefore w:val="0"/>
        <w:widowControl w:val="0"/>
        <w:kinsoku/>
        <w:wordWrap/>
        <w:overflowPunct w:val="0"/>
        <w:topLinePunct/>
        <w:bidi w:val="0"/>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lang w:val="en-US"/>
        </w:rPr>
      </w:pPr>
      <w:bookmarkStart w:id="67" w:name="_Toc15377221"/>
      <w:bookmarkStart w:id="68" w:name="_Toc15396612"/>
      <w:r>
        <w:rPr>
          <w:rFonts w:hint="eastAsia" w:ascii="仿宋_GB2312" w:hAnsi="仿宋_GB2312" w:eastAsia="仿宋_GB2312"/>
          <w:color w:val="000000"/>
          <w:kern w:val="2"/>
          <w:sz w:val="32"/>
          <w:szCs w:val="24"/>
          <w:lang w:val="en-US"/>
        </w:rPr>
        <w:t>2024年度国有资本经营预算财政拨款支出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w:t>
      </w:r>
      <w:r>
        <w:rPr>
          <w:rFonts w:hint="eastAsia" w:ascii="仿宋_GB2312" w:hAnsi="仿宋_GB2312" w:eastAsia="仿宋_GB2312"/>
          <w:color w:val="000000"/>
          <w:kern w:val="2"/>
          <w:sz w:val="32"/>
          <w:szCs w:val="24"/>
          <w:lang w:val="en-US" w:eastAsia="zh-CN"/>
        </w:rPr>
        <w:t>。</w:t>
      </w:r>
    </w:p>
    <w:p>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leftChars="0" w:firstLine="640" w:firstLineChars="200"/>
        <w:jc w:val="both"/>
        <w:textAlignment w:val="auto"/>
        <w:outlineLvl w:val="1"/>
        <w:rPr>
          <w:rStyle w:val="20"/>
          <w:rFonts w:hint="eastAsia" w:ascii="Times New Roman" w:hAnsi="Times New Roman" w:eastAsia="黑体"/>
          <w:b w:val="0"/>
          <w:color w:val="auto"/>
          <w:sz w:val="32"/>
          <w:szCs w:val="32"/>
          <w:highlight w:val="none"/>
        </w:rPr>
      </w:pPr>
      <w:bookmarkStart w:id="69" w:name="_Toc9266"/>
      <w:bookmarkStart w:id="70" w:name="_Toc8003"/>
      <w:r>
        <w:rPr>
          <w:rStyle w:val="20"/>
          <w:rFonts w:hint="eastAsia" w:ascii="Times New Roman" w:hAnsi="Times New Roman" w:eastAsia="黑体"/>
          <w:b w:val="0"/>
          <w:color w:val="auto"/>
          <w:sz w:val="32"/>
          <w:szCs w:val="32"/>
          <w:highlight w:val="none"/>
          <w:lang w:eastAsia="zh-CN"/>
        </w:rPr>
        <w:t>十、</w:t>
      </w:r>
      <w:r>
        <w:rPr>
          <w:rStyle w:val="20"/>
          <w:rFonts w:hint="eastAsia" w:ascii="Times New Roman" w:hAnsi="Times New Roman" w:eastAsia="黑体"/>
          <w:b w:val="0"/>
          <w:color w:val="auto"/>
          <w:sz w:val="32"/>
          <w:szCs w:val="32"/>
          <w:highlight w:val="none"/>
        </w:rPr>
        <w:t>其他重要事项的情况说明</w:t>
      </w:r>
      <w:bookmarkEnd w:id="67"/>
      <w:bookmarkEnd w:id="68"/>
      <w:bookmarkEnd w:id="69"/>
      <w:bookmarkEnd w:id="70"/>
    </w:p>
    <w:p>
      <w:pPr>
        <w:keepNext w:val="0"/>
        <w:keepLines w:val="0"/>
        <w:pageBreakBefore w:val="0"/>
        <w:widowControl w:val="0"/>
        <w:kinsoku/>
        <w:wordWrap/>
        <w:overflowPunct w:val="0"/>
        <w:topLinePunct/>
        <w:bidi w:val="0"/>
        <w:spacing w:beforeLines="0" w:afterLines="0" w:line="576" w:lineRule="exact"/>
        <w:ind w:firstLine="642" w:firstLineChars="200"/>
        <w:jc w:val="both"/>
        <w:textAlignment w:val="auto"/>
        <w:outlineLvl w:val="2"/>
        <w:rPr>
          <w:rFonts w:hint="eastAsia" w:ascii="仿宋_GB2312" w:hAnsi="仿宋_GB2312" w:eastAsia="仿宋_GB2312" w:cs="仿宋_GB2312"/>
          <w:b/>
          <w:bCs/>
          <w:color w:val="auto"/>
          <w:kern w:val="2"/>
          <w:sz w:val="32"/>
          <w:szCs w:val="32"/>
          <w:highlight w:val="none"/>
          <w:lang w:val="en-US" w:eastAsia="zh-CN" w:bidi="ar-SA"/>
        </w:rPr>
      </w:pPr>
      <w:bookmarkStart w:id="71" w:name="_Toc20753"/>
      <w:bookmarkStart w:id="72" w:name="_Toc15377222"/>
      <w:r>
        <w:rPr>
          <w:rFonts w:hint="eastAsia" w:ascii="仿宋_GB2312" w:hAnsi="仿宋_GB2312" w:eastAsia="仿宋_GB2312" w:cs="仿宋_GB2312"/>
          <w:b/>
          <w:bCs/>
          <w:color w:val="auto"/>
          <w:kern w:val="2"/>
          <w:sz w:val="32"/>
          <w:szCs w:val="32"/>
          <w:highlight w:val="none"/>
          <w:lang w:val="en-US" w:eastAsia="zh-CN" w:bidi="ar-SA"/>
        </w:rPr>
        <w:t>（一）机关运行经费支出情况</w:t>
      </w:r>
      <w:bookmarkEnd w:id="71"/>
      <w:bookmarkEnd w:id="72"/>
    </w:p>
    <w:p>
      <w:pPr>
        <w:keepNext w:val="0"/>
        <w:keepLines w:val="0"/>
        <w:pageBreakBefore w:val="0"/>
        <w:widowControl w:val="0"/>
        <w:kinsoku/>
        <w:wordWrap/>
        <w:overflowPunct w:val="0"/>
        <w:topLinePunct/>
        <w:bidi w:val="0"/>
        <w:spacing w:beforeLines="0" w:afterLines="0" w:line="576" w:lineRule="exact"/>
        <w:ind w:firstLine="640" w:firstLineChars="200"/>
        <w:jc w:val="both"/>
        <w:textAlignment w:val="auto"/>
        <w:outlineLvl w:val="2"/>
        <w:rPr>
          <w:rFonts w:hint="eastAsia" w:ascii="仿宋_GB2312" w:eastAsia="仿宋_GB2312"/>
          <w:sz w:val="32"/>
          <w:szCs w:val="32"/>
        </w:rPr>
      </w:pPr>
      <w:bookmarkStart w:id="73" w:name="_Toc11784"/>
      <w:bookmarkStart w:id="74" w:name="_Toc15377223"/>
      <w:r>
        <w:rPr>
          <w:rFonts w:hint="eastAsia" w:ascii="仿宋_GB2312" w:eastAsia="仿宋_GB2312"/>
          <w:sz w:val="32"/>
          <w:szCs w:val="32"/>
          <w:lang w:val="en-US" w:eastAsia="zh-CN"/>
        </w:rPr>
        <w:t>2024年度，</w:t>
      </w:r>
      <w:r>
        <w:rPr>
          <w:rFonts w:ascii="仿宋_GB2312" w:eastAsia="仿宋_GB2312"/>
          <w:sz w:val="32"/>
          <w:szCs w:val="32"/>
        </w:rPr>
        <w:t>广元市民政局（本级）</w:t>
      </w:r>
      <w:r>
        <w:rPr>
          <w:rFonts w:hint="eastAsia" w:ascii="仿宋_GB2312" w:eastAsia="仿宋_GB2312"/>
          <w:sz w:val="32"/>
          <w:szCs w:val="32"/>
        </w:rPr>
        <w:t>机关运行经费支出</w:t>
      </w:r>
      <w:r>
        <w:rPr>
          <w:rFonts w:ascii="仿宋" w:hAnsi="仿宋" w:eastAsia="仿宋"/>
          <w:b/>
          <w:sz w:val="32"/>
          <w:szCs w:val="32"/>
        </w:rPr>
        <w:t>12</w:t>
      </w:r>
      <w:r>
        <w:rPr>
          <w:rFonts w:hint="eastAsia" w:ascii="仿宋" w:hAnsi="仿宋" w:eastAsia="仿宋"/>
          <w:b/>
          <w:sz w:val="32"/>
          <w:szCs w:val="32"/>
          <w:lang w:val="en-US" w:eastAsia="zh-CN"/>
        </w:rPr>
        <w:t>2.89</w:t>
      </w:r>
      <w:r>
        <w:rPr>
          <w:rFonts w:hint="eastAsia" w:ascii="仿宋_GB2312" w:eastAsia="仿宋_GB2312"/>
          <w:sz w:val="32"/>
          <w:szCs w:val="32"/>
        </w:rPr>
        <w:t>万元，比202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val="en-US" w:eastAsia="zh-CN"/>
        </w:rPr>
        <w:t>增加2.12</w:t>
      </w:r>
      <w:r>
        <w:rPr>
          <w:rFonts w:hint="eastAsia" w:ascii="仿宋_GB2312" w:eastAsia="仿宋_GB2312"/>
          <w:sz w:val="32"/>
          <w:szCs w:val="32"/>
        </w:rPr>
        <w:t>万元，</w:t>
      </w:r>
      <w:r>
        <w:rPr>
          <w:rFonts w:hint="eastAsia" w:ascii="仿宋_GB2312" w:eastAsia="仿宋_GB2312"/>
          <w:sz w:val="32"/>
          <w:szCs w:val="32"/>
          <w:lang w:val="en-US" w:eastAsia="zh-CN"/>
        </w:rPr>
        <w:t>上升1.8</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本年度单位增加公务员1人</w:t>
      </w:r>
      <w:r>
        <w:rPr>
          <w:rFonts w:hint="eastAsia" w:ascii="仿宋_GB2312" w:eastAsia="仿宋_GB2312"/>
          <w:sz w:val="32"/>
          <w:szCs w:val="32"/>
        </w:rPr>
        <w:t>。</w:t>
      </w:r>
    </w:p>
    <w:p>
      <w:pPr>
        <w:keepNext w:val="0"/>
        <w:keepLines w:val="0"/>
        <w:pageBreakBefore w:val="0"/>
        <w:widowControl w:val="0"/>
        <w:kinsoku/>
        <w:wordWrap/>
        <w:overflowPunct w:val="0"/>
        <w:topLinePunct/>
        <w:bidi w:val="0"/>
        <w:spacing w:beforeLines="0" w:afterLines="0" w:line="576" w:lineRule="exact"/>
        <w:ind w:firstLine="642" w:firstLineChars="200"/>
        <w:jc w:val="both"/>
        <w:textAlignment w:val="auto"/>
        <w:outlineLvl w:val="2"/>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（二）政府采购支出情况</w:t>
      </w:r>
      <w:bookmarkEnd w:id="73"/>
      <w:bookmarkEnd w:id="74"/>
    </w:p>
    <w:p>
      <w:p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eastAsia="仿宋_GB2312"/>
          <w:sz w:val="32"/>
          <w:szCs w:val="32"/>
          <w:lang w:eastAsia="zh-CN"/>
        </w:rPr>
        <w:t>广元市民政局（本级）</w:t>
      </w:r>
      <w:r>
        <w:rPr>
          <w:rFonts w:hint="eastAsia" w:ascii="仿宋_GB2312" w:hAnsi="仿宋_GB2312" w:eastAsia="仿宋_GB2312" w:cs="仿宋_GB2312"/>
          <w:color w:val="auto"/>
          <w:kern w:val="2"/>
          <w:sz w:val="32"/>
          <w:szCs w:val="32"/>
          <w:highlight w:val="none"/>
          <w:lang w:val="en-US" w:eastAsia="zh-CN" w:bidi="ar-SA"/>
        </w:rPr>
        <w:t>政府采购支出总额0万元</w:t>
      </w:r>
      <w:r>
        <w:rPr>
          <w:rFonts w:hint="eastAsia" w:ascii="仿宋_GB2312" w:eastAsia="仿宋_GB2312"/>
          <w:color w:val="auto"/>
          <w:sz w:val="32"/>
          <w:szCs w:val="32"/>
          <w:highlight w:val="none"/>
        </w:rPr>
        <w:t>。</w:t>
      </w:r>
    </w:p>
    <w:p>
      <w:pPr>
        <w:keepNext w:val="0"/>
        <w:keepLines w:val="0"/>
        <w:pageBreakBefore w:val="0"/>
        <w:widowControl w:val="0"/>
        <w:kinsoku/>
        <w:wordWrap/>
        <w:overflowPunct w:val="0"/>
        <w:topLinePunct/>
        <w:bidi w:val="0"/>
        <w:spacing w:beforeLines="0" w:afterLines="0" w:line="576" w:lineRule="exact"/>
        <w:ind w:firstLine="642" w:firstLineChars="200"/>
        <w:jc w:val="both"/>
        <w:textAlignment w:val="auto"/>
        <w:outlineLvl w:val="2"/>
        <w:rPr>
          <w:rFonts w:hint="eastAsia" w:ascii="仿宋_GB2312" w:hAnsi="仿宋_GB2312" w:eastAsia="仿宋_GB2312" w:cs="仿宋_GB2312"/>
          <w:b/>
          <w:bCs/>
          <w:color w:val="auto"/>
          <w:kern w:val="2"/>
          <w:sz w:val="32"/>
          <w:szCs w:val="32"/>
          <w:highlight w:val="none"/>
          <w:lang w:val="en-US" w:eastAsia="zh-CN" w:bidi="ar-SA"/>
        </w:rPr>
      </w:pPr>
      <w:bookmarkStart w:id="75" w:name="_Toc28460"/>
    </w:p>
    <w:p>
      <w:pPr>
        <w:keepNext w:val="0"/>
        <w:keepLines w:val="0"/>
        <w:pageBreakBefore w:val="0"/>
        <w:widowControl w:val="0"/>
        <w:kinsoku/>
        <w:wordWrap/>
        <w:overflowPunct w:val="0"/>
        <w:topLinePunct/>
        <w:bidi w:val="0"/>
        <w:spacing w:beforeLines="0" w:afterLines="0" w:line="576" w:lineRule="exact"/>
        <w:ind w:firstLine="642" w:firstLineChars="200"/>
        <w:jc w:val="both"/>
        <w:textAlignment w:val="auto"/>
        <w:outlineLvl w:val="2"/>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（三）国有资产占有使用情况</w:t>
      </w:r>
      <w:bookmarkEnd w:id="75"/>
    </w:p>
    <w:p>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截至2024年12月31日，广元市民政局（本级）共有车辆2辆，其中：应急保障用车0辆、</w:t>
      </w:r>
      <w:r>
        <w:rPr>
          <w:rFonts w:hint="eastAsia" w:ascii="仿宋_GB2312" w:eastAsia="仿宋_GB2312"/>
          <w:color w:val="auto"/>
          <w:sz w:val="32"/>
          <w:szCs w:val="32"/>
          <w:highlight w:val="none"/>
        </w:rPr>
        <w:t>其他用车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其他用车主要用于民政事务公务用车。</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overflowPunct w:val="0"/>
        <w:topLinePunct/>
        <w:spacing w:beforeLines="0" w:afterLines="0" w:line="576" w:lineRule="exact"/>
        <w:ind w:firstLine="642" w:firstLineChars="200"/>
        <w:jc w:val="both"/>
        <w:outlineLvl w:val="2"/>
        <w:rPr>
          <w:rFonts w:hint="eastAsia" w:ascii="仿宋_GB2312" w:hAnsi="仿宋_GB2312" w:eastAsia="仿宋_GB2312"/>
          <w:b/>
          <w:color w:val="000000"/>
          <w:kern w:val="2"/>
          <w:sz w:val="32"/>
          <w:szCs w:val="24"/>
          <w:lang w:val="en-US"/>
        </w:rPr>
      </w:pPr>
      <w:bookmarkStart w:id="76" w:name="_Toc22035"/>
      <w:r>
        <w:rPr>
          <w:rFonts w:hint="eastAsia" w:ascii="仿宋_GB2312" w:hAnsi="仿宋_GB2312" w:eastAsia="仿宋_GB2312"/>
          <w:b/>
          <w:color w:val="000000"/>
          <w:kern w:val="2"/>
          <w:sz w:val="32"/>
          <w:szCs w:val="24"/>
          <w:lang w:val="en-US"/>
        </w:rPr>
        <w:t>（四）预算绩效管理情况</w:t>
      </w:r>
      <w:bookmarkEnd w:id="76"/>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color w:val="auto"/>
          <w:kern w:val="2"/>
          <w:sz w:val="32"/>
          <w:szCs w:val="32"/>
          <w:highlight w:val="none"/>
          <w:lang w:val="en-US" w:eastAsia="zh-CN" w:bidi="ar-SA"/>
        </w:rPr>
        <w:t>根据预算绩效管理要求，广元市民政局（本级）在2024年度预算编制阶段，</w:t>
      </w:r>
      <w:r>
        <w:rPr>
          <w:rFonts w:hint="eastAsia" w:ascii="仿宋_GB2312" w:hAnsi="仿宋_GB2312" w:eastAsia="仿宋_GB2312" w:cs="仿宋_GB2312"/>
          <w:color w:val="auto"/>
          <w:sz w:val="32"/>
          <w:szCs w:val="32"/>
          <w:highlight w:val="none"/>
        </w:rPr>
        <w:t>组织对</w:t>
      </w:r>
      <w:r>
        <w:rPr>
          <w:rFonts w:hint="eastAsia" w:ascii="仿宋_GB2312" w:hAnsi="仿宋_GB2312" w:eastAsia="仿宋_GB2312" w:cs="仿宋_GB2312"/>
          <w:color w:val="auto"/>
          <w:kern w:val="2"/>
          <w:sz w:val="32"/>
          <w:szCs w:val="32"/>
          <w:highlight w:val="none"/>
          <w:lang w:val="en-US" w:eastAsia="zh-CN" w:bidi="ar-SA"/>
        </w:rPr>
        <w:t>区划地名社事工作经费、乡村振兴工作经费、社会福利养老工作经费、儿童福利及督导员培训等工作经费、社会组织行政执法、抽查审计、等级评估等工作、社会救助工作经费、临时救助资金、养老服务业发展补助等8个项目开展了预算事前绩效评估，对40个项目编制了绩效目标，在预算执行过程中，选取14个项目开展绩效监控，</w:t>
      </w:r>
      <w:r>
        <w:rPr>
          <w:rFonts w:hint="eastAsia" w:ascii="仿宋_GB2312" w:hAnsi="Times New Roman" w:eastAsia="仿宋_GB2312" w:cs="Times New Roman"/>
          <w:color w:val="auto"/>
          <w:sz w:val="32"/>
          <w:szCs w:val="32"/>
          <w:highlight w:val="none"/>
          <w:lang w:eastAsia="zh-CN"/>
        </w:rPr>
        <w:t>组织对</w:t>
      </w:r>
      <w:r>
        <w:rPr>
          <w:rFonts w:hint="eastAsia" w:ascii="仿宋_GB2312" w:eastAsia="仿宋_GB2312" w:cs="Times New Roman"/>
          <w:color w:val="auto"/>
          <w:sz w:val="32"/>
          <w:szCs w:val="32"/>
          <w:highlight w:val="none"/>
          <w:lang w:val="en-US" w:eastAsia="zh-CN"/>
        </w:rPr>
        <w:t>40</w:t>
      </w:r>
      <w:r>
        <w:rPr>
          <w:rFonts w:hint="eastAsia" w:ascii="仿宋_GB2312" w:hAnsi="Times New Roman" w:eastAsia="仿宋_GB2312" w:cs="Times New Roman"/>
          <w:color w:val="auto"/>
          <w:sz w:val="32"/>
          <w:szCs w:val="32"/>
          <w:highlight w:val="none"/>
          <w:lang w:val="en-US" w:eastAsia="zh-CN"/>
        </w:rPr>
        <w:t>个项目开展绩效自评，绩效自评表详见第四部分附件。</w:t>
      </w:r>
    </w:p>
    <w:p>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widowControl w:val="0"/>
        <w:kinsoku/>
        <w:wordWrap/>
        <w:overflowPunct w:val="0"/>
        <w:topLinePunct/>
        <w:autoSpaceDE w:val="0"/>
        <w:autoSpaceDN w:val="0"/>
        <w:bidi w:val="0"/>
        <w:adjustRightInd/>
        <w:snapToGrid/>
        <w:spacing w:line="576" w:lineRule="exact"/>
        <w:ind w:left="0" w:firstLine="642" w:firstLineChars="200"/>
        <w:jc w:val="both"/>
        <w:textAlignment w:val="auto"/>
        <w:outlineLvl w:val="9"/>
        <w:rPr>
          <w:rFonts w:hint="eastAsia" w:ascii="Times New Roman" w:hAnsi="Times New Roman" w:eastAsia="仿宋_GB2312" w:cs="仿宋_GB2312"/>
          <w:b/>
          <w:bCs/>
          <w:color w:val="auto"/>
          <w:kern w:val="2"/>
          <w:sz w:val="32"/>
          <w:szCs w:val="32"/>
          <w:highlight w:val="yellow"/>
          <w:lang w:val="en-US" w:eastAsia="zh-CN" w:bidi="ar-SA"/>
        </w:rPr>
      </w:pPr>
    </w:p>
    <w:p>
      <w:pPr>
        <w:keepNext w:val="0"/>
        <w:keepLines w:val="0"/>
        <w:pageBreakBefore w:val="0"/>
        <w:widowControl w:val="0"/>
        <w:kinsoku/>
        <w:wordWrap/>
        <w:overflowPunct w:val="0"/>
        <w:topLinePunct/>
        <w:autoSpaceDE w:val="0"/>
        <w:autoSpaceDN w:val="0"/>
        <w:bidi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br w:type="page"/>
      </w:r>
    </w:p>
    <w:p>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77" w:name="_Toc15396613"/>
      <w:bookmarkStart w:id="78" w:name="_Toc6948"/>
      <w:bookmarkStart w:id="79" w:name="_Toc19222"/>
      <w:bookmarkStart w:id="80" w:name="_Toc15377225"/>
      <w:r>
        <w:rPr>
          <w:rFonts w:hint="eastAsia" w:ascii="方正小标宋简体" w:hAnsi="方正小标宋简体" w:eastAsia="方正小标宋简体" w:cs="方正小标宋简体"/>
          <w:color w:val="auto"/>
          <w:sz w:val="44"/>
          <w:szCs w:val="44"/>
          <w:highlight w:val="none"/>
        </w:rPr>
        <w:t>第</w:t>
      </w:r>
      <w:r>
        <w:rPr>
          <w:rFonts w:hint="eastAsia" w:ascii="方正小标宋简体" w:hAnsi="方正小标宋简体" w:eastAsia="方正小标宋简体" w:cs="方正小标宋简体"/>
          <w:color w:val="auto"/>
          <w:sz w:val="44"/>
          <w:szCs w:val="44"/>
          <w:highlight w:val="none"/>
          <w:lang w:eastAsia="zh-CN"/>
        </w:rPr>
        <w:t>三</w:t>
      </w:r>
      <w:r>
        <w:rPr>
          <w:rFonts w:hint="eastAsia" w:ascii="方正小标宋简体" w:hAnsi="方正小标宋简体" w:eastAsia="方正小标宋简体" w:cs="方正小标宋简体"/>
          <w:color w:val="auto"/>
          <w:sz w:val="44"/>
          <w:szCs w:val="44"/>
          <w:highlight w:val="none"/>
        </w:rPr>
        <w:t>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名词解释</w:t>
      </w:r>
      <w:bookmarkEnd w:id="77"/>
      <w:bookmarkEnd w:id="78"/>
      <w:bookmarkEnd w:id="79"/>
      <w:bookmarkEnd w:id="80"/>
    </w:p>
    <w:p>
      <w:pPr>
        <w:keepNext w:val="0"/>
        <w:keepLines w:val="0"/>
        <w:pageBreakBefore w:val="0"/>
        <w:widowControl w:val="0"/>
        <w:kinsoku/>
        <w:wordWrap/>
        <w:overflowPunct w:val="0"/>
        <w:topLinePunct/>
        <w:autoSpaceDE w:val="0"/>
        <w:autoSpaceDN w:val="0"/>
        <w:bidi w:val="0"/>
        <w:spacing w:line="576" w:lineRule="exact"/>
        <w:jc w:val="left"/>
        <w:textAlignment w:val="auto"/>
        <w:rPr>
          <w:rFonts w:ascii="Times New Roman" w:hAnsi="Times New Roman"/>
          <w:b/>
          <w:color w:val="auto"/>
          <w:sz w:val="44"/>
          <w:szCs w:val="44"/>
          <w:highlight w:val="none"/>
        </w:rPr>
      </w:pPr>
    </w:p>
    <w:p>
      <w:pPr>
        <w:pStyle w:val="29"/>
        <w:spacing w:line="560" w:lineRule="exact"/>
        <w:ind w:firstLine="640" w:firstLineChars="200"/>
        <w:rPr>
          <w:rFonts w:ascii="仿宋_GB2312" w:eastAsia="仿宋_GB2312"/>
          <w:color w:val="auto"/>
          <w:sz w:val="32"/>
          <w:szCs w:val="32"/>
        </w:rPr>
      </w:pPr>
      <w:bookmarkStart w:id="81" w:name="_Toc15396614"/>
      <w:bookmarkStart w:id="82"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9"/>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一般公共服务支出（类）人大事务（款）一般行政管理事务（项）：反映</w:t>
      </w:r>
      <w:r>
        <w:rPr>
          <w:rFonts w:hint="eastAsia" w:ascii="仿宋_GB2312" w:eastAsia="仿宋_GB2312"/>
          <w:color w:val="auto"/>
          <w:sz w:val="32"/>
          <w:szCs w:val="32"/>
          <w:lang w:val="en-US" w:eastAsia="zh-CN"/>
        </w:rPr>
        <w:t>行政单位（包括实行公务员管理的事业单位）未单独设置项级科目的其他项目支出</w:t>
      </w:r>
      <w:r>
        <w:rPr>
          <w:rFonts w:hint="eastAsia" w:ascii="仿宋_GB2312" w:eastAsia="仿宋_GB2312"/>
          <w:color w:val="auto"/>
          <w:sz w:val="32"/>
          <w:szCs w:val="32"/>
        </w:rPr>
        <w:t>。</w:t>
      </w:r>
    </w:p>
    <w:p>
      <w:pPr>
        <w:pStyle w:val="29"/>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.社会保障和就业支出（类）人力资源和社会保障管理事务（款）引进人才费用（项）：反映</w:t>
      </w:r>
      <w:r>
        <w:rPr>
          <w:rFonts w:hint="eastAsia" w:ascii="仿宋_GB2312" w:eastAsia="仿宋_GB2312"/>
          <w:color w:val="auto"/>
          <w:sz w:val="32"/>
          <w:szCs w:val="32"/>
          <w:lang w:val="en-US" w:eastAsia="zh-CN"/>
        </w:rPr>
        <w:t>用于引进外国专家补助、引智成果推广等方面的</w:t>
      </w:r>
      <w:r>
        <w:rPr>
          <w:rFonts w:hint="eastAsia" w:ascii="仿宋_GB2312" w:eastAsia="仿宋_GB2312"/>
          <w:color w:val="auto"/>
          <w:sz w:val="32"/>
          <w:szCs w:val="32"/>
        </w:rPr>
        <w:t>支出。</w:t>
      </w:r>
    </w:p>
    <w:p>
      <w:pPr>
        <w:pStyle w:val="29"/>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.社会保障和就业支出（类）人力资源和社会保障管理事务（款）其他人力资源和社会保障管理事务支出（项）：反映</w:t>
      </w:r>
      <w:r>
        <w:rPr>
          <w:rFonts w:hint="eastAsia" w:ascii="仿宋_GB2312" w:eastAsia="仿宋_GB2312"/>
          <w:color w:val="auto"/>
          <w:sz w:val="32"/>
          <w:szCs w:val="32"/>
          <w:lang w:val="en-US" w:eastAsia="zh-CN"/>
        </w:rPr>
        <w:t>除上述项目以外其他用于人力资源和社会保障管理事务方面的</w:t>
      </w:r>
      <w:r>
        <w:rPr>
          <w:rFonts w:hint="eastAsia" w:ascii="仿宋_GB2312" w:eastAsia="仿宋_GB2312"/>
          <w:color w:val="auto"/>
          <w:sz w:val="32"/>
          <w:szCs w:val="32"/>
        </w:rPr>
        <w:t>支出。</w:t>
      </w:r>
    </w:p>
    <w:p>
      <w:pPr>
        <w:pStyle w:val="29"/>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.社会保障和就业支出（类）民政管理事务（款）行政运行（项）</w:t>
      </w:r>
      <w:r>
        <w:rPr>
          <w:rFonts w:hint="eastAsia" w:ascii="仿宋_GB2312" w:eastAsia="仿宋_GB2312"/>
          <w:color w:val="auto"/>
          <w:sz w:val="32"/>
          <w:szCs w:val="32"/>
          <w:lang w:eastAsia="zh-CN"/>
        </w:rPr>
        <w:t>：</w:t>
      </w:r>
      <w:r>
        <w:rPr>
          <w:rFonts w:hint="eastAsia" w:ascii="仿宋_GB2312" w:eastAsia="仿宋_GB2312"/>
          <w:color w:val="auto"/>
          <w:sz w:val="32"/>
          <w:szCs w:val="32"/>
        </w:rPr>
        <w:t>反映</w:t>
      </w:r>
      <w:r>
        <w:rPr>
          <w:rFonts w:hint="eastAsia" w:ascii="仿宋_GB2312" w:eastAsia="仿宋_GB2312"/>
          <w:color w:val="auto"/>
          <w:sz w:val="32"/>
          <w:szCs w:val="32"/>
          <w:lang w:val="en-US" w:eastAsia="zh-CN"/>
        </w:rPr>
        <w:t>行政单位（包括实行公务员管理的事业单位）的基本支出</w:t>
      </w:r>
      <w:r>
        <w:rPr>
          <w:rFonts w:hint="eastAsia" w:ascii="仿宋_GB2312" w:eastAsia="仿宋_GB2312"/>
          <w:color w:val="auto"/>
          <w:sz w:val="32"/>
          <w:szCs w:val="32"/>
        </w:rPr>
        <w:t>。</w:t>
      </w:r>
    </w:p>
    <w:p>
      <w:pPr>
        <w:pStyle w:val="29"/>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.社会保障和就业支出（类）民政管理事务（款）一般行政管理事务（项）</w:t>
      </w:r>
      <w:r>
        <w:rPr>
          <w:rFonts w:hint="eastAsia" w:ascii="仿宋_GB2312" w:eastAsia="仿宋_GB2312"/>
          <w:color w:val="auto"/>
          <w:sz w:val="32"/>
          <w:szCs w:val="32"/>
          <w:lang w:eastAsia="zh-CN"/>
        </w:rPr>
        <w:t>：</w:t>
      </w:r>
      <w:r>
        <w:rPr>
          <w:rFonts w:hint="eastAsia" w:ascii="仿宋_GB2312" w:eastAsia="仿宋_GB2312"/>
          <w:color w:val="auto"/>
          <w:sz w:val="32"/>
          <w:szCs w:val="32"/>
        </w:rPr>
        <w:t>反映</w:t>
      </w:r>
      <w:r>
        <w:rPr>
          <w:rFonts w:hint="eastAsia" w:ascii="仿宋_GB2312" w:eastAsia="仿宋_GB2312"/>
          <w:color w:val="auto"/>
          <w:sz w:val="32"/>
          <w:szCs w:val="32"/>
          <w:lang w:val="en-US" w:eastAsia="zh-CN"/>
        </w:rPr>
        <w:t>行政单位（包括实行公务员管理的事业单位）未单独设置项级科目的其他项目支出</w:t>
      </w:r>
      <w:r>
        <w:rPr>
          <w:rFonts w:hint="eastAsia" w:ascii="仿宋_GB2312" w:eastAsia="仿宋_GB2312"/>
          <w:color w:val="auto"/>
          <w:sz w:val="32"/>
          <w:szCs w:val="32"/>
        </w:rPr>
        <w:t>。</w:t>
      </w:r>
    </w:p>
    <w:p>
      <w:pPr>
        <w:pStyle w:val="29"/>
        <w:spacing w:line="560" w:lineRule="exact"/>
        <w:ind w:firstLine="640" w:firstLineChars="200"/>
        <w:rPr>
          <w:rFonts w:hint="default" w:ascii="仿宋_GB2312" w:eastAsia="仿宋_GB2312"/>
          <w:color w:val="auto"/>
          <w:sz w:val="32"/>
          <w:szCs w:val="32"/>
          <w:lang w:val="en-US"/>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.社会保障和就业支出（类）民政管理事务（款）机关服务（项）</w:t>
      </w:r>
      <w:r>
        <w:rPr>
          <w:rFonts w:hint="eastAsia" w:ascii="仿宋_GB2312" w:eastAsia="仿宋_GB2312"/>
          <w:color w:val="auto"/>
          <w:sz w:val="32"/>
          <w:szCs w:val="32"/>
          <w:lang w:eastAsia="zh-CN"/>
        </w:rPr>
        <w:t>：</w:t>
      </w:r>
      <w:r>
        <w:rPr>
          <w:rFonts w:hint="eastAsia" w:ascii="仿宋_GB2312" w:eastAsia="仿宋_GB2312"/>
          <w:color w:val="auto"/>
          <w:sz w:val="32"/>
          <w:szCs w:val="32"/>
        </w:rPr>
        <w:t xml:space="preserve"> 反映</w:t>
      </w:r>
      <w:r>
        <w:rPr>
          <w:rFonts w:hint="eastAsia" w:ascii="仿宋_GB2312" w:eastAsia="仿宋_GB2312"/>
          <w:color w:val="auto"/>
          <w:sz w:val="32"/>
          <w:szCs w:val="32"/>
          <w:lang w:val="en-US" w:eastAsia="zh-CN"/>
        </w:rPr>
        <w:t>行政单位（包括实行公务员管理的事业单位）提供后期服务的各类后期服务中心、医务室等附属事业单位的支出。其他事业单位的支出，凡单独设置了项级科目的，在单独设置的项级科目中反映。未单独设置科目的，在“其他”项级科目中反映。</w:t>
      </w:r>
    </w:p>
    <w:p>
      <w:pPr>
        <w:pStyle w:val="29"/>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.社会保障和就业支出（类）民政管理事务（款）社会组织管理（项）</w:t>
      </w:r>
      <w:r>
        <w:rPr>
          <w:rFonts w:hint="eastAsia" w:ascii="仿宋_GB2312" w:eastAsia="仿宋_GB2312"/>
          <w:color w:val="auto"/>
          <w:sz w:val="32"/>
          <w:szCs w:val="32"/>
          <w:lang w:eastAsia="zh-CN"/>
        </w:rPr>
        <w:t>：</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反映社会组织管理、支持社会组织发展等方面的支出。</w:t>
      </w:r>
    </w:p>
    <w:p>
      <w:pPr>
        <w:pStyle w:val="29"/>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.社会保障和就业支出（类）民政管理事务（款）行政区划和地名管理（项）</w:t>
      </w:r>
      <w:r>
        <w:rPr>
          <w:rFonts w:hint="eastAsia" w:ascii="仿宋_GB2312" w:eastAsia="仿宋_GB2312"/>
          <w:color w:val="auto"/>
          <w:sz w:val="32"/>
          <w:szCs w:val="32"/>
          <w:lang w:eastAsia="zh-CN"/>
        </w:rPr>
        <w:t>：</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反映行政区域界限勘定、管理，以及行政区划和地名管理支出。</w:t>
      </w:r>
    </w:p>
    <w:p>
      <w:pPr>
        <w:pStyle w:val="29"/>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.社会保障和就业支出（类）民政管理事务（款）其他民政管理事务支出（项）：反映</w:t>
      </w:r>
      <w:r>
        <w:rPr>
          <w:rFonts w:hint="eastAsia" w:ascii="仿宋_GB2312" w:eastAsia="仿宋_GB2312"/>
          <w:color w:val="auto"/>
          <w:sz w:val="32"/>
          <w:szCs w:val="32"/>
          <w:lang w:val="en-US" w:eastAsia="zh-CN"/>
        </w:rPr>
        <w:t>用于其他民政管理事务的</w:t>
      </w:r>
      <w:r>
        <w:rPr>
          <w:rFonts w:hint="eastAsia" w:ascii="仿宋_GB2312" w:eastAsia="仿宋_GB2312"/>
          <w:color w:val="auto"/>
          <w:sz w:val="32"/>
          <w:szCs w:val="32"/>
        </w:rPr>
        <w:t>支出。</w:t>
      </w:r>
    </w:p>
    <w:p>
      <w:pPr>
        <w:pStyle w:val="29"/>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.社会保障和就业支出（类）行政事业单位养老支出（款）机关事业单位基本养老保险缴费支出（项）：反映机关事业单位实施养老保险制度由单位缴纳的基本养老保险费支出。</w:t>
      </w:r>
    </w:p>
    <w:p>
      <w:pPr>
        <w:pStyle w:val="29"/>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12</w:t>
      </w:r>
      <w:r>
        <w:rPr>
          <w:rFonts w:hint="eastAsia" w:ascii="仿宋_GB2312" w:eastAsia="仿宋_GB2312"/>
          <w:color w:val="auto"/>
          <w:sz w:val="32"/>
          <w:szCs w:val="32"/>
        </w:rPr>
        <w:t>.社会保障和就业支出（类）社会福利（款）</w:t>
      </w:r>
      <w:r>
        <w:rPr>
          <w:rFonts w:hint="eastAsia" w:ascii="仿宋_GB2312" w:eastAsia="仿宋_GB2312"/>
          <w:color w:val="auto"/>
          <w:sz w:val="32"/>
          <w:szCs w:val="32"/>
          <w:lang w:val="en-US" w:eastAsia="zh-CN"/>
        </w:rPr>
        <w:t>儿童</w:t>
      </w:r>
      <w:r>
        <w:rPr>
          <w:rFonts w:hint="eastAsia" w:ascii="仿宋_GB2312" w:eastAsia="仿宋_GB2312"/>
          <w:color w:val="auto"/>
          <w:sz w:val="32"/>
          <w:szCs w:val="32"/>
        </w:rPr>
        <w:t>福利（项）：反映</w:t>
      </w:r>
      <w:r>
        <w:rPr>
          <w:rFonts w:hint="eastAsia" w:ascii="仿宋_GB2312" w:eastAsia="仿宋_GB2312"/>
          <w:color w:val="auto"/>
          <w:sz w:val="32"/>
          <w:szCs w:val="32"/>
          <w:lang w:val="en-US" w:eastAsia="zh-CN"/>
        </w:rPr>
        <w:t>对儿童提供福利服务方面的</w:t>
      </w:r>
      <w:r>
        <w:rPr>
          <w:rFonts w:hint="eastAsia" w:ascii="仿宋_GB2312" w:eastAsia="仿宋_GB2312"/>
          <w:color w:val="auto"/>
          <w:sz w:val="32"/>
          <w:szCs w:val="32"/>
        </w:rPr>
        <w:t>支出。</w:t>
      </w:r>
    </w:p>
    <w:p>
      <w:pPr>
        <w:pStyle w:val="29"/>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13</w:t>
      </w:r>
      <w:r>
        <w:rPr>
          <w:rFonts w:hint="eastAsia" w:ascii="仿宋_GB2312" w:eastAsia="仿宋_GB2312"/>
          <w:color w:val="auto"/>
          <w:sz w:val="32"/>
          <w:szCs w:val="32"/>
        </w:rPr>
        <w:t>.社会保障和就业支出（类）社会福利（款）</w:t>
      </w:r>
      <w:r>
        <w:rPr>
          <w:rFonts w:hint="eastAsia" w:ascii="仿宋_GB2312" w:eastAsia="仿宋_GB2312"/>
          <w:color w:val="auto"/>
          <w:sz w:val="32"/>
          <w:szCs w:val="32"/>
          <w:lang w:val="en-US" w:eastAsia="zh-CN"/>
        </w:rPr>
        <w:t>社会福利事业单位</w:t>
      </w:r>
      <w:r>
        <w:rPr>
          <w:rFonts w:hint="eastAsia" w:ascii="仿宋_GB2312" w:eastAsia="仿宋_GB2312"/>
          <w:color w:val="auto"/>
          <w:sz w:val="32"/>
          <w:szCs w:val="32"/>
        </w:rPr>
        <w:t>（项）：反映</w:t>
      </w:r>
      <w:r>
        <w:rPr>
          <w:rFonts w:hint="eastAsia" w:ascii="仿宋_GB2312" w:eastAsia="仿宋_GB2312"/>
          <w:color w:val="auto"/>
          <w:sz w:val="32"/>
          <w:szCs w:val="32"/>
          <w:lang w:val="en-US" w:eastAsia="zh-CN"/>
        </w:rPr>
        <w:t>民政部门举办的社会福利事业单位的</w:t>
      </w:r>
      <w:r>
        <w:rPr>
          <w:rFonts w:hint="eastAsia" w:ascii="仿宋_GB2312" w:eastAsia="仿宋_GB2312"/>
          <w:color w:val="auto"/>
          <w:sz w:val="32"/>
          <w:szCs w:val="32"/>
        </w:rPr>
        <w:t>支出</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以及对集体社会福利事业单位的补助费</w:t>
      </w:r>
      <w:r>
        <w:rPr>
          <w:rFonts w:hint="eastAsia" w:ascii="仿宋_GB2312" w:eastAsia="仿宋_GB2312"/>
          <w:color w:val="auto"/>
          <w:sz w:val="32"/>
          <w:szCs w:val="32"/>
        </w:rPr>
        <w:t>。</w:t>
      </w:r>
    </w:p>
    <w:p>
      <w:pPr>
        <w:pStyle w:val="29"/>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14</w:t>
      </w:r>
      <w:r>
        <w:rPr>
          <w:rFonts w:hint="eastAsia" w:ascii="仿宋_GB2312" w:eastAsia="仿宋_GB2312"/>
          <w:color w:val="auto"/>
          <w:sz w:val="32"/>
          <w:szCs w:val="32"/>
        </w:rPr>
        <w:t>.社会保障和就业支出（类）社会福利（款）</w:t>
      </w:r>
      <w:r>
        <w:rPr>
          <w:rFonts w:hint="eastAsia" w:ascii="仿宋_GB2312" w:eastAsia="仿宋_GB2312"/>
          <w:color w:val="auto"/>
          <w:sz w:val="32"/>
          <w:szCs w:val="32"/>
          <w:lang w:val="en-US" w:eastAsia="zh-CN"/>
        </w:rPr>
        <w:t>养老服务</w:t>
      </w:r>
      <w:r>
        <w:rPr>
          <w:rFonts w:hint="eastAsia" w:ascii="仿宋_GB2312" w:eastAsia="仿宋_GB2312"/>
          <w:color w:val="auto"/>
          <w:sz w:val="32"/>
          <w:szCs w:val="32"/>
        </w:rPr>
        <w:t>（项）：反映</w:t>
      </w:r>
      <w:r>
        <w:rPr>
          <w:rFonts w:hint="eastAsia" w:ascii="仿宋_GB2312" w:eastAsia="仿宋_GB2312"/>
          <w:color w:val="auto"/>
          <w:sz w:val="32"/>
          <w:szCs w:val="32"/>
          <w:lang w:val="en-US" w:eastAsia="zh-CN"/>
        </w:rPr>
        <w:t>财政在养老服务方面的补助</w:t>
      </w:r>
      <w:r>
        <w:rPr>
          <w:rFonts w:hint="eastAsia" w:ascii="仿宋_GB2312" w:eastAsia="仿宋_GB2312"/>
          <w:color w:val="auto"/>
          <w:sz w:val="32"/>
          <w:szCs w:val="32"/>
        </w:rPr>
        <w:t>支出</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包括支持居家养老服务、社区养老服务和机构养老服务的支出，对养老服务机构的运营、建设补助支出等，不包括对社会福利事业单位的补助支出</w:t>
      </w:r>
      <w:r>
        <w:rPr>
          <w:rFonts w:hint="eastAsia" w:ascii="仿宋_GB2312" w:eastAsia="仿宋_GB2312"/>
          <w:color w:val="auto"/>
          <w:sz w:val="32"/>
          <w:szCs w:val="32"/>
        </w:rPr>
        <w:t>。</w:t>
      </w:r>
    </w:p>
    <w:p>
      <w:pPr>
        <w:pStyle w:val="2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15</w:t>
      </w:r>
      <w:r>
        <w:rPr>
          <w:rFonts w:hint="eastAsia" w:ascii="仿宋_GB2312" w:eastAsia="仿宋_GB2312"/>
          <w:color w:val="auto"/>
          <w:sz w:val="32"/>
          <w:szCs w:val="32"/>
        </w:rPr>
        <w:t>.社会保障和就业支出（类）临时救助（款）临时救助支出（项）：反映</w:t>
      </w:r>
      <w:r>
        <w:rPr>
          <w:rFonts w:hint="eastAsia" w:ascii="仿宋_GB2312" w:eastAsia="仿宋_GB2312"/>
          <w:color w:val="auto"/>
          <w:sz w:val="32"/>
          <w:szCs w:val="32"/>
          <w:lang w:val="en-US" w:eastAsia="zh-CN"/>
        </w:rPr>
        <w:t>用于</w:t>
      </w:r>
      <w:r>
        <w:rPr>
          <w:rFonts w:hint="eastAsia" w:ascii="仿宋_GB2312" w:eastAsia="仿宋_GB2312"/>
          <w:color w:val="auto"/>
          <w:sz w:val="32"/>
          <w:szCs w:val="32"/>
        </w:rPr>
        <w:t>城乡生活困难居民的临时救助支出。</w:t>
      </w:r>
    </w:p>
    <w:p>
      <w:pPr>
        <w:pStyle w:val="2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16</w:t>
      </w:r>
      <w:r>
        <w:rPr>
          <w:rFonts w:hint="eastAsia" w:ascii="仿宋_GB2312" w:eastAsia="仿宋_GB2312"/>
          <w:color w:val="auto"/>
          <w:sz w:val="32"/>
          <w:szCs w:val="32"/>
        </w:rPr>
        <w:t>.社会保障和就业支出（类）其他社会保障和就业支出（款）其他社会保障和就业支出（项）：反映其他用于社会保障和就业方面的支出。</w:t>
      </w:r>
    </w:p>
    <w:p>
      <w:pPr>
        <w:pStyle w:val="29"/>
        <w:spacing w:line="560" w:lineRule="exact"/>
        <w:ind w:firstLine="640" w:firstLineChars="200"/>
        <w:rPr>
          <w:rFonts w:hAnsi="仿宋" w:cs="Times New Roman"/>
          <w:color w:val="auto"/>
          <w:kern w:val="2"/>
          <w:sz w:val="32"/>
          <w:szCs w:val="32"/>
        </w:rPr>
      </w:pPr>
      <w:r>
        <w:rPr>
          <w:rFonts w:hint="eastAsia" w:ascii="仿宋_GB2312" w:eastAsia="仿宋_GB2312"/>
          <w:color w:val="auto"/>
          <w:sz w:val="32"/>
          <w:szCs w:val="32"/>
          <w:lang w:val="en-US" w:eastAsia="zh-CN"/>
        </w:rPr>
        <w:t>17</w:t>
      </w:r>
      <w:r>
        <w:rPr>
          <w:rFonts w:hint="eastAsia" w:ascii="仿宋_GB2312" w:eastAsia="仿宋_GB2312"/>
          <w:color w:val="auto"/>
          <w:sz w:val="32"/>
          <w:szCs w:val="32"/>
        </w:rPr>
        <w:t>.卫生健康支出（类）行政事业单位医疗（款）</w:t>
      </w:r>
      <w:r>
        <w:rPr>
          <w:rFonts w:hint="eastAsia" w:ascii="仿宋_GB2312" w:eastAsia="仿宋_GB2312"/>
          <w:color w:val="auto"/>
          <w:sz w:val="32"/>
          <w:szCs w:val="32"/>
          <w:lang w:val="en-US" w:eastAsia="zh-CN"/>
        </w:rPr>
        <w:t>行政</w:t>
      </w:r>
      <w:r>
        <w:rPr>
          <w:rFonts w:hint="eastAsia" w:ascii="仿宋_GB2312" w:eastAsia="仿宋_GB2312"/>
          <w:color w:val="auto"/>
          <w:sz w:val="32"/>
          <w:szCs w:val="32"/>
        </w:rPr>
        <w:t>单位医疗（项）：</w:t>
      </w:r>
      <w:r>
        <w:rPr>
          <w:rFonts w:hint="eastAsia" w:hAnsi="仿宋" w:cs="Times New Roman"/>
          <w:color w:val="auto"/>
          <w:kern w:val="2"/>
          <w:sz w:val="32"/>
          <w:szCs w:val="32"/>
        </w:rPr>
        <w:t>是指行政事业单位医疗方面的支出。反映财政部门集中安排的行政单位基本医疗保险缴费经费。</w:t>
      </w:r>
    </w:p>
    <w:p>
      <w:pPr>
        <w:pStyle w:val="29"/>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18</w:t>
      </w:r>
      <w:r>
        <w:rPr>
          <w:rFonts w:hint="eastAsia" w:ascii="仿宋_GB2312" w:eastAsia="仿宋_GB2312"/>
          <w:color w:val="auto"/>
          <w:sz w:val="32"/>
          <w:szCs w:val="32"/>
        </w:rPr>
        <w:t>.住房保障支出（类）住房改革支出（款）住房公积金（项）：反映行政事业单位按人力资源和社会保障部、财政部规定的基本工资和津贴补贴以及规定比例为职工缴纳的住房公积金。</w:t>
      </w:r>
    </w:p>
    <w:p>
      <w:pPr>
        <w:pStyle w:val="29"/>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19</w:t>
      </w:r>
      <w:r>
        <w:rPr>
          <w:rFonts w:hint="eastAsia" w:ascii="仿宋_GB2312" w:eastAsia="仿宋_GB2312"/>
          <w:color w:val="auto"/>
          <w:sz w:val="32"/>
          <w:szCs w:val="32"/>
        </w:rPr>
        <w:t>.其他支出（类）其他政府性基金及对应专项债务收入安排的支出（款）其他地方自行试点项目收益专项债券收入安排的支出（项）：</w:t>
      </w:r>
      <w:r>
        <w:rPr>
          <w:rFonts w:hint="eastAsia" w:ascii="仿宋_GB2312" w:eastAsia="仿宋_GB2312"/>
          <w:color w:val="auto"/>
          <w:sz w:val="32"/>
          <w:szCs w:val="32"/>
          <w:lang w:val="en-US" w:eastAsia="zh-CN"/>
        </w:rPr>
        <w:t>其他地方自行试点项目收益专项债券收入安排的支出</w:t>
      </w:r>
      <w:r>
        <w:rPr>
          <w:rFonts w:hint="eastAsia" w:ascii="仿宋_GB2312" w:eastAsia="仿宋_GB2312"/>
          <w:color w:val="auto"/>
          <w:sz w:val="32"/>
          <w:szCs w:val="32"/>
        </w:rPr>
        <w:t>。</w:t>
      </w:r>
    </w:p>
    <w:p>
      <w:pPr>
        <w:pStyle w:val="2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.其他支出（类）彩票公益金安排的支出（款）用于社会福利的彩票公益金支出（项）：反映</w:t>
      </w:r>
      <w:r>
        <w:rPr>
          <w:rFonts w:hint="eastAsia" w:ascii="仿宋_GB2312" w:eastAsia="仿宋_GB2312"/>
          <w:color w:val="auto"/>
          <w:sz w:val="32"/>
          <w:szCs w:val="32"/>
          <w:lang w:val="en-US" w:eastAsia="zh-CN"/>
        </w:rPr>
        <w:t>用于社会福利和社会救助的彩票公益金支出</w:t>
      </w:r>
      <w:r>
        <w:rPr>
          <w:rFonts w:hint="eastAsia" w:ascii="仿宋_GB2312" w:eastAsia="仿宋_GB2312"/>
          <w:color w:val="auto"/>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21</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22</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23</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textAlignment w:val="auto"/>
        <w:rPr>
          <w:rFonts w:hint="eastAsia" w:ascii="Times New Roman" w:hAnsi="Times New Roman" w:eastAsia="黑体"/>
          <w:color w:val="auto"/>
          <w:sz w:val="44"/>
          <w:szCs w:val="44"/>
          <w:highlight w:val="none"/>
        </w:rPr>
      </w:pPr>
      <w:r>
        <w:rPr>
          <w:rFonts w:hint="eastAsia" w:ascii="仿宋_GB2312" w:eastAsia="仿宋_GB2312"/>
          <w:color w:val="auto"/>
          <w:sz w:val="32"/>
          <w:szCs w:val="32"/>
          <w:lang w:val="en-US" w:eastAsia="zh-CN"/>
        </w:rPr>
        <w:t>24</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r>
        <w:rPr>
          <w:rFonts w:hint="eastAsia" w:ascii="Times New Roman" w:hAnsi="Times New Roman" w:eastAsia="黑体"/>
          <w:color w:val="auto"/>
          <w:sz w:val="44"/>
          <w:szCs w:val="44"/>
          <w:highlight w:val="none"/>
        </w:rPr>
        <w:br w:type="page"/>
      </w:r>
    </w:p>
    <w:p>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jc w:val="center"/>
        <w:textAlignment w:val="auto"/>
        <w:outlineLvl w:val="0"/>
        <w:rPr>
          <w:rFonts w:hint="eastAsia" w:ascii="方正小标宋简体" w:hAnsi="方正小标宋简体" w:eastAsia="方正小标宋简体" w:cs="方正小标宋简体"/>
          <w:color w:val="auto"/>
          <w:sz w:val="44"/>
          <w:szCs w:val="44"/>
          <w:highlight w:val="none"/>
          <w:lang w:eastAsia="zh-CN"/>
        </w:rPr>
      </w:pPr>
      <w:bookmarkStart w:id="83" w:name="_Toc7666"/>
      <w:bookmarkStart w:id="84" w:name="_Toc13523"/>
      <w:r>
        <w:rPr>
          <w:rFonts w:hint="eastAsia" w:ascii="方正小标宋简体" w:hAnsi="方正小标宋简体" w:eastAsia="方正小标宋简体" w:cs="方正小标宋简体"/>
          <w:color w:val="auto"/>
          <w:sz w:val="44"/>
          <w:szCs w:val="44"/>
          <w:highlight w:val="none"/>
        </w:rPr>
        <w:t>第四部分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附件</w:t>
      </w:r>
      <w:bookmarkEnd w:id="81"/>
      <w:bookmarkEnd w:id="83"/>
      <w:bookmarkEnd w:id="84"/>
    </w:p>
    <w:p>
      <w:pPr>
        <w:keepNext w:val="0"/>
        <w:keepLines w:val="0"/>
        <w:pageBreakBefore w:val="0"/>
        <w:widowControl w:val="0"/>
        <w:kinsoku/>
        <w:wordWrap/>
        <w:overflowPunct w:val="0"/>
        <w:topLinePunct/>
        <w:autoSpaceDE w:val="0"/>
        <w:autoSpaceDN w:val="0"/>
        <w:bidi w:val="0"/>
        <w:spacing w:line="576"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pStyle w:val="7"/>
        <w:keepNext w:val="0"/>
        <w:keepLines w:val="0"/>
        <w:pageBreakBefore w:val="0"/>
        <w:widowControl w:val="0"/>
        <w:numPr>
          <w:ilvl w:val="0"/>
          <w:numId w:val="0"/>
        </w:numPr>
        <w:kinsoku/>
        <w:wordWrap/>
        <w:overflowPunct w:val="0"/>
        <w:topLinePunct/>
        <w:autoSpaceDE w:val="0"/>
        <w:autoSpaceDN w:val="0"/>
        <w:bidi w:val="0"/>
        <w:spacing w:line="576"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pStyle w:val="7"/>
        <w:keepNext w:val="0"/>
        <w:keepLines w:val="0"/>
        <w:pageBreakBefore w:val="0"/>
        <w:widowControl w:val="0"/>
        <w:numPr>
          <w:ilvl w:val="0"/>
          <w:numId w:val="0"/>
        </w:numPr>
        <w:kinsoku/>
        <w:wordWrap/>
        <w:overflowPunct w:val="0"/>
        <w:topLinePunct/>
        <w:autoSpaceDE w:val="0"/>
        <w:autoSpaceDN w:val="0"/>
        <w:bidi w:val="0"/>
        <w:spacing w:line="576"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pPr>
        <w:pStyle w:val="2"/>
        <w:rPr>
          <w:rFonts w:hint="default"/>
          <w:lang w:val="en-US" w:eastAsia="zh-CN"/>
        </w:rPr>
      </w:pPr>
      <w:r>
        <w:rPr>
          <w:rFonts w:hint="eastAsia"/>
          <w:lang w:val="en-US" w:eastAsia="zh-CN"/>
        </w:rPr>
        <w:t xml:space="preserve">    具体内容见附表</w:t>
      </w:r>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85" w:name="_Toc15396618"/>
      <w:bookmarkStart w:id="86" w:name="_Toc2939"/>
      <w:bookmarkStart w:id="87" w:name="_Toc10950"/>
      <w:r>
        <w:rPr>
          <w:rFonts w:hint="eastAsia" w:ascii="方正小标宋简体" w:hAnsi="方正小标宋简体" w:eastAsia="方正小标宋简体" w:cs="方正小标宋简体"/>
          <w:color w:val="auto"/>
          <w:sz w:val="44"/>
          <w:szCs w:val="44"/>
          <w:highlight w:val="none"/>
        </w:rPr>
        <w:t xml:space="preserve">第五部分 </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附表</w:t>
      </w:r>
      <w:bookmarkEnd w:id="82"/>
      <w:bookmarkEnd w:id="85"/>
      <w:bookmarkEnd w:id="86"/>
      <w:bookmarkEnd w:id="87"/>
      <w:bookmarkStart w:id="88" w:name="_Toc15396619"/>
    </w:p>
    <w:p>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89" w:name="_Toc16727"/>
      <w:bookmarkStart w:id="90" w:name="_Toc8186"/>
      <w:r>
        <w:rPr>
          <w:rFonts w:hint="eastAsia" w:ascii="Times New Roman" w:hAnsi="Times New Roman" w:eastAsia="仿宋_GB2312" w:cs="仿宋_GB2312"/>
          <w:color w:val="auto"/>
          <w:sz w:val="32"/>
          <w:szCs w:val="32"/>
          <w:highlight w:val="none"/>
        </w:rPr>
        <w:t>一、收入支出决算总表</w:t>
      </w:r>
      <w:bookmarkEnd w:id="88"/>
      <w:bookmarkEnd w:id="89"/>
      <w:bookmarkEnd w:id="90"/>
    </w:p>
    <w:p>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91" w:name="_Toc20984"/>
      <w:bookmarkStart w:id="92" w:name="_Toc6912"/>
      <w:bookmarkStart w:id="93" w:name="_Toc15396620"/>
      <w:r>
        <w:rPr>
          <w:rFonts w:hint="eastAsia" w:ascii="Times New Roman" w:hAnsi="Times New Roman" w:eastAsia="仿宋_GB2312" w:cs="仿宋_GB2312"/>
          <w:color w:val="auto"/>
          <w:sz w:val="32"/>
          <w:szCs w:val="32"/>
          <w:highlight w:val="none"/>
        </w:rPr>
        <w:t>二、收入决算表</w:t>
      </w:r>
      <w:bookmarkEnd w:id="91"/>
      <w:bookmarkEnd w:id="92"/>
      <w:bookmarkEnd w:id="93"/>
    </w:p>
    <w:p>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94" w:name="_Toc15396621"/>
      <w:bookmarkStart w:id="95" w:name="_Toc10859"/>
      <w:bookmarkStart w:id="96" w:name="_Toc20733"/>
      <w:r>
        <w:rPr>
          <w:rFonts w:hint="eastAsia" w:ascii="Times New Roman" w:hAnsi="Times New Roman" w:eastAsia="仿宋_GB2312" w:cs="仿宋_GB2312"/>
          <w:color w:val="auto"/>
          <w:sz w:val="32"/>
          <w:szCs w:val="32"/>
          <w:highlight w:val="none"/>
        </w:rPr>
        <w:t>三、支出决算表</w:t>
      </w:r>
      <w:bookmarkEnd w:id="94"/>
      <w:bookmarkEnd w:id="95"/>
      <w:bookmarkEnd w:id="96"/>
    </w:p>
    <w:p>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97" w:name="_Toc21775"/>
      <w:bookmarkStart w:id="98" w:name="_Toc24384"/>
      <w:bookmarkStart w:id="99" w:name="_Toc15396622"/>
      <w:r>
        <w:rPr>
          <w:rFonts w:hint="eastAsia" w:ascii="Times New Roman" w:hAnsi="Times New Roman" w:eastAsia="仿宋_GB2312" w:cs="仿宋_GB2312"/>
          <w:color w:val="auto"/>
          <w:sz w:val="32"/>
          <w:szCs w:val="32"/>
          <w:highlight w:val="none"/>
        </w:rPr>
        <w:t>四、财政拨款收入支出决算总表</w:t>
      </w:r>
      <w:bookmarkEnd w:id="97"/>
      <w:bookmarkEnd w:id="98"/>
      <w:bookmarkEnd w:id="99"/>
    </w:p>
    <w:p>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100" w:name="_Toc11940"/>
      <w:bookmarkStart w:id="101" w:name="_Toc17709"/>
      <w:bookmarkStart w:id="102" w:name="_Toc15396623"/>
      <w:r>
        <w:rPr>
          <w:rFonts w:hint="eastAsia" w:ascii="Times New Roman" w:hAnsi="Times New Roman" w:eastAsia="仿宋_GB2312" w:cs="仿宋_GB2312"/>
          <w:color w:val="auto"/>
          <w:sz w:val="32"/>
          <w:szCs w:val="32"/>
          <w:highlight w:val="none"/>
        </w:rPr>
        <w:t>五、财政拨款支出决算明细表</w:t>
      </w:r>
      <w:bookmarkEnd w:id="100"/>
      <w:bookmarkEnd w:id="101"/>
      <w:bookmarkEnd w:id="102"/>
      <w:bookmarkStart w:id="103" w:name="_Toc15396624"/>
    </w:p>
    <w:p>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104" w:name="_Toc15744"/>
      <w:bookmarkStart w:id="105" w:name="_Toc29826"/>
      <w:r>
        <w:rPr>
          <w:rFonts w:hint="eastAsia" w:ascii="Times New Roman" w:hAnsi="Times New Roman" w:eastAsia="仿宋_GB2312" w:cs="仿宋_GB2312"/>
          <w:color w:val="auto"/>
          <w:sz w:val="32"/>
          <w:szCs w:val="32"/>
          <w:highlight w:val="none"/>
        </w:rPr>
        <w:t>六、一般公共预算财政拨款支出决算表</w:t>
      </w:r>
      <w:bookmarkEnd w:id="103"/>
      <w:bookmarkEnd w:id="104"/>
      <w:bookmarkEnd w:id="105"/>
    </w:p>
    <w:p>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106" w:name="_Toc18788"/>
      <w:bookmarkStart w:id="107" w:name="_Toc15396625"/>
      <w:bookmarkStart w:id="108" w:name="_Toc1471"/>
      <w:r>
        <w:rPr>
          <w:rFonts w:hint="eastAsia" w:ascii="Times New Roman" w:hAnsi="Times New Roman" w:eastAsia="仿宋_GB2312" w:cs="仿宋_GB2312"/>
          <w:color w:val="auto"/>
          <w:sz w:val="32"/>
          <w:szCs w:val="32"/>
          <w:highlight w:val="none"/>
        </w:rPr>
        <w:t>七、一般公共预算财政拨款支出决算明细表</w:t>
      </w:r>
      <w:bookmarkEnd w:id="106"/>
      <w:bookmarkEnd w:id="107"/>
      <w:bookmarkEnd w:id="108"/>
    </w:p>
    <w:p>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109" w:name="_Toc15396626"/>
      <w:bookmarkStart w:id="110" w:name="_Toc15435"/>
      <w:bookmarkStart w:id="111" w:name="_Toc19135"/>
      <w:r>
        <w:rPr>
          <w:rFonts w:hint="eastAsia" w:ascii="Times New Roman" w:hAnsi="Times New Roman" w:eastAsia="仿宋_GB2312" w:cs="仿宋_GB2312"/>
          <w:color w:val="auto"/>
          <w:sz w:val="32"/>
          <w:szCs w:val="32"/>
          <w:highlight w:val="none"/>
        </w:rPr>
        <w:t>八、一般公共预算财政拨款基本支出决算表</w:t>
      </w:r>
      <w:bookmarkEnd w:id="109"/>
      <w:bookmarkEnd w:id="110"/>
      <w:bookmarkEnd w:id="111"/>
    </w:p>
    <w:p>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112" w:name="_Toc15396627"/>
      <w:bookmarkStart w:id="113" w:name="_Toc28154"/>
      <w:bookmarkStart w:id="114" w:name="_Toc95"/>
      <w:r>
        <w:rPr>
          <w:rFonts w:hint="eastAsia" w:ascii="Times New Roman" w:hAnsi="Times New Roman" w:eastAsia="仿宋_GB2312" w:cs="仿宋_GB2312"/>
          <w:color w:val="auto"/>
          <w:sz w:val="32"/>
          <w:szCs w:val="32"/>
          <w:highlight w:val="none"/>
        </w:rPr>
        <w:t>九、一般公共预算财政拨款项目支出决算表</w:t>
      </w:r>
      <w:bookmarkEnd w:id="112"/>
      <w:bookmarkEnd w:id="113"/>
      <w:bookmarkEnd w:id="114"/>
    </w:p>
    <w:p>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115" w:name="_Toc15396628"/>
      <w:bookmarkStart w:id="116" w:name="_Toc2885"/>
      <w:bookmarkStart w:id="117" w:name="_Toc18813"/>
      <w:r>
        <w:rPr>
          <w:rFonts w:hint="eastAsia" w:ascii="Times New Roman" w:hAnsi="Times New Roman" w:eastAsia="仿宋_GB2312" w:cs="仿宋_GB2312"/>
          <w:color w:val="auto"/>
          <w:sz w:val="32"/>
          <w:szCs w:val="32"/>
          <w:highlight w:val="none"/>
        </w:rPr>
        <w:t>十、</w:t>
      </w:r>
      <w:bookmarkEnd w:id="115"/>
      <w:r>
        <w:rPr>
          <w:rFonts w:hint="eastAsia" w:ascii="Times New Roman" w:hAnsi="Times New Roman" w:eastAsia="仿宋_GB2312" w:cs="仿宋_GB2312"/>
          <w:color w:val="auto"/>
          <w:sz w:val="32"/>
          <w:szCs w:val="32"/>
          <w:highlight w:val="none"/>
        </w:rPr>
        <w:t>政府性基金预算财政拨款收入支出决算表</w:t>
      </w:r>
      <w:bookmarkEnd w:id="116"/>
      <w:bookmarkEnd w:id="117"/>
    </w:p>
    <w:p>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118" w:name="_Toc15396629"/>
      <w:bookmarkStart w:id="119" w:name="_Toc11012"/>
      <w:bookmarkStart w:id="120" w:name="_Toc17757"/>
      <w:r>
        <w:rPr>
          <w:rFonts w:hint="eastAsia" w:ascii="Times New Roman" w:hAnsi="Times New Roman" w:eastAsia="仿宋_GB2312" w:cs="仿宋_GB2312"/>
          <w:color w:val="auto"/>
          <w:sz w:val="32"/>
          <w:szCs w:val="32"/>
          <w:highlight w:val="none"/>
        </w:rPr>
        <w:t>十一、</w:t>
      </w:r>
      <w:bookmarkEnd w:id="11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bookmarkEnd w:id="119"/>
      <w:bookmarkEnd w:id="120"/>
    </w:p>
    <w:p>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121" w:name="_Toc15396630"/>
      <w:bookmarkStart w:id="122" w:name="_Toc11355"/>
      <w:bookmarkStart w:id="123" w:name="_Toc6397"/>
      <w:r>
        <w:rPr>
          <w:rFonts w:hint="eastAsia" w:ascii="Times New Roman" w:hAnsi="Times New Roman" w:eastAsia="仿宋_GB2312" w:cs="仿宋_GB2312"/>
          <w:color w:val="auto"/>
          <w:sz w:val="32"/>
          <w:szCs w:val="32"/>
          <w:highlight w:val="none"/>
        </w:rPr>
        <w:t>十二、</w:t>
      </w:r>
      <w:bookmarkEnd w:id="121"/>
      <w:r>
        <w:rPr>
          <w:rFonts w:hint="eastAsia" w:ascii="Times New Roman" w:hAnsi="Times New Roman" w:eastAsia="仿宋_GB2312" w:cs="仿宋_GB2312"/>
          <w:color w:val="auto"/>
          <w:sz w:val="32"/>
          <w:szCs w:val="32"/>
          <w:highlight w:val="none"/>
          <w:lang w:eastAsia="zh-CN"/>
        </w:rPr>
        <w:t>国有资本经营预算财政拨款支出决算表</w:t>
      </w:r>
      <w:bookmarkEnd w:id="122"/>
      <w:bookmarkEnd w:id="123"/>
    </w:p>
    <w:p>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sz w:val="32"/>
          <w:szCs w:val="32"/>
          <w:lang w:eastAsia="zh-CN"/>
        </w:rPr>
      </w:pPr>
      <w:bookmarkStart w:id="124" w:name="_Toc15396631"/>
      <w:bookmarkStart w:id="125" w:name="_Toc5633"/>
      <w:bookmarkStart w:id="126" w:name="_Toc31703"/>
      <w:r>
        <w:rPr>
          <w:rFonts w:hint="eastAsia" w:ascii="Times New Roman" w:hAnsi="Times New Roman" w:eastAsia="仿宋_GB2312" w:cs="仿宋_GB2312"/>
          <w:color w:val="auto"/>
          <w:sz w:val="32"/>
          <w:szCs w:val="32"/>
          <w:highlight w:val="none"/>
        </w:rPr>
        <w:t>十三、</w:t>
      </w:r>
      <w:bookmarkEnd w:id="124"/>
      <w:r>
        <w:rPr>
          <w:rFonts w:hint="eastAsia" w:ascii="Times New Roman" w:hAnsi="Times New Roman" w:eastAsia="仿宋_GB2312" w:cs="仿宋_GB2312"/>
          <w:color w:val="auto"/>
          <w:sz w:val="32"/>
          <w:szCs w:val="32"/>
          <w:highlight w:val="none"/>
          <w:lang w:eastAsia="zh-CN"/>
        </w:rPr>
        <w:t>财政拨款“三公”经费支出决算表</w:t>
      </w:r>
      <w:bookmarkEnd w:id="125"/>
      <w:bookmarkEnd w:id="126"/>
    </w:p>
    <w:sectPr>
      <w:footerReference r:id="rId8" w:type="first"/>
      <w:footerReference r:id="rId7" w:type="default"/>
      <w:pgSz w:w="11906" w:h="16838"/>
      <w:pgMar w:top="2098" w:right="1474" w:bottom="1984" w:left="1587" w:header="851" w:footer="1304" w:gutter="0"/>
      <w:pgNumType w:fmt="decimal"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Lucida Sans">
    <w:panose1 w:val="020B0602030504020204"/>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-106045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8.35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A1jM051gAAAAgBAAAPAAAAAAAAAAEAIAAAADgAAABkcnMvZG93bnJldi54bWxQ&#10;SwECFAAUAAAACACHTuJASQizEBwCAAApBAAADgAAAAAAAAABACAAAAA7AQAAZHJzL2Uyb0RvYy54&#10;bWxQSwUGAAAAAAYABgBZAQAAyQU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-106045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8.35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NYzNOdYAAAAIAQAADwAAAAAAAAABACAAAAA4AAAAZHJzL2Rvd25yZXYueG1s&#10;UEsBAhQAFAAAAAgAh07iQIDxM9IdAgAAKQQAAA4AAAAAAAAAAQAgAAAAOwEAAGRycy9lMm9Eb2Mu&#10;eG1sUEsFBgAAAAAGAAYAWQEAAMoFAAAAAA==&#10;">
              <v:fill on="f" focussize="0,0"/>
              <v:stroke on="f" weight="0.5pt"/>
              <v:imagedata o:title=""/>
              <o:lock v:ext="edit" aspectratio="f"/>
              <v:textbox inset="0mm,0mm,0mm,0mm" style="mso-fit-shape-to-text:t;">
                <w:txbxContent>
                  <w:p>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-106045</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8.35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NYzNOdYAAAAIAQAADwAAAAAAAAABACAAAAA4AAAAZHJzL2Rvd25yZXYueG1s&#10;UEsBAhQAFAAAAAgAh07iQB3BFp0dAgAAKwQAAA4AAAAAAAAAAQAgAAAAOwEAAGRycy9lMm9Eb2Mu&#10;eG1sUEsFBgAAAAAGAAYAWQEAAMoFA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-106045</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8.35pt;height:144pt;width:144pt;mso-position-horizontal:right;mso-position-horizontal-relative:margin;mso-wrap-style:none;z-index:251662336;mso-width-relative:page;mso-height-relative:page;" filled="f" stroked="f" coordsize="21600,21600" o:gfxdata="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NYzNOdYAAAAIAQAADwAAAAAAAAABACAAAAA4AAAAZHJzL2Rvd25yZXYueG1s&#10;UEsBAhQAFAAAAAgAh07iQG8D8CEdAgAAKwQAAA4AAAAAAAAAAQAgAAAAOwEAAGRycy9lMm9Eb2Mu&#10;eG1sUEsFBgAAAAAGAAYAWQEAAMoFAAAAAA==&#10;">
              <v:fill on="f" focussize="0,0"/>
              <v:stroke on="f" weight="0.5pt"/>
              <v:imagedata o:title=""/>
              <o:lock v:ext="edit" aspectratio="f"/>
              <v:textbox inset="0mm,0mm,0mm,0mm" style="mso-fit-shape-to-text:t;">
                <w:txbxContent>
                  <w:p>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B434B"/>
    <w:multiLevelType w:val="singleLevel"/>
    <w:tmpl w:val="AA4B434B"/>
    <w:lvl w:ilvl="0" w:tentative="0">
      <w:start w:val="2"/>
      <w:numFmt w:val="chineseCounting"/>
      <w:suff w:val="space"/>
      <w:lvlText w:val="第%1部分"/>
      <w:lvlJc w:val="left"/>
      <w:rPr>
        <w:rFonts w:hint="eastAsia"/>
      </w:rPr>
    </w:lvl>
  </w:abstractNum>
  <w:abstractNum w:abstractNumId="1">
    <w:nsid w:val="3818A09A"/>
    <w:multiLevelType w:val="singleLevel"/>
    <w:tmpl w:val="3818A09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406A"/>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C6492"/>
    <w:rsid w:val="012A5EC2"/>
    <w:rsid w:val="015975B8"/>
    <w:rsid w:val="021751E4"/>
    <w:rsid w:val="025B75AD"/>
    <w:rsid w:val="026F41CC"/>
    <w:rsid w:val="02FEBE30"/>
    <w:rsid w:val="032C4E8C"/>
    <w:rsid w:val="03B15391"/>
    <w:rsid w:val="03DE2EE3"/>
    <w:rsid w:val="04273641"/>
    <w:rsid w:val="04363AE8"/>
    <w:rsid w:val="04916F1E"/>
    <w:rsid w:val="04A10722"/>
    <w:rsid w:val="052C24FC"/>
    <w:rsid w:val="055E19B0"/>
    <w:rsid w:val="05852631"/>
    <w:rsid w:val="06041631"/>
    <w:rsid w:val="061E35DE"/>
    <w:rsid w:val="066E0107"/>
    <w:rsid w:val="06BC02D5"/>
    <w:rsid w:val="078B7CA7"/>
    <w:rsid w:val="07996F6E"/>
    <w:rsid w:val="07DFD8BA"/>
    <w:rsid w:val="08460754"/>
    <w:rsid w:val="084F2ED5"/>
    <w:rsid w:val="08935065"/>
    <w:rsid w:val="089F6FB8"/>
    <w:rsid w:val="0955056D"/>
    <w:rsid w:val="09867E8F"/>
    <w:rsid w:val="09930631"/>
    <w:rsid w:val="0A2032A3"/>
    <w:rsid w:val="0A9E6FA0"/>
    <w:rsid w:val="0AC30636"/>
    <w:rsid w:val="0B331380"/>
    <w:rsid w:val="0CA8290A"/>
    <w:rsid w:val="0CFF716D"/>
    <w:rsid w:val="0D35B1ED"/>
    <w:rsid w:val="0D464D9C"/>
    <w:rsid w:val="0D516797"/>
    <w:rsid w:val="0D924597"/>
    <w:rsid w:val="0DBB2F07"/>
    <w:rsid w:val="0E254B6B"/>
    <w:rsid w:val="0E5F4D59"/>
    <w:rsid w:val="0E6354DA"/>
    <w:rsid w:val="0E655DDB"/>
    <w:rsid w:val="0E737E58"/>
    <w:rsid w:val="0EF461F4"/>
    <w:rsid w:val="0F22032E"/>
    <w:rsid w:val="0F480212"/>
    <w:rsid w:val="0F672DA8"/>
    <w:rsid w:val="0F7D10F0"/>
    <w:rsid w:val="0F98263C"/>
    <w:rsid w:val="0FC1695C"/>
    <w:rsid w:val="1007166D"/>
    <w:rsid w:val="101860EC"/>
    <w:rsid w:val="101F47CC"/>
    <w:rsid w:val="109202F8"/>
    <w:rsid w:val="10C055FF"/>
    <w:rsid w:val="11694EBD"/>
    <w:rsid w:val="11772AA4"/>
    <w:rsid w:val="118107EC"/>
    <w:rsid w:val="12B6795C"/>
    <w:rsid w:val="12B75DF4"/>
    <w:rsid w:val="12E24EE2"/>
    <w:rsid w:val="13631AD8"/>
    <w:rsid w:val="139D5DA3"/>
    <w:rsid w:val="13D50BC4"/>
    <w:rsid w:val="13FA068E"/>
    <w:rsid w:val="145C6C53"/>
    <w:rsid w:val="14B17F78"/>
    <w:rsid w:val="14E72741"/>
    <w:rsid w:val="14F12AE8"/>
    <w:rsid w:val="150248BB"/>
    <w:rsid w:val="1517701E"/>
    <w:rsid w:val="1598015F"/>
    <w:rsid w:val="16257519"/>
    <w:rsid w:val="165E0673"/>
    <w:rsid w:val="16B831D5"/>
    <w:rsid w:val="16BB723D"/>
    <w:rsid w:val="17BC3C60"/>
    <w:rsid w:val="17CC78C9"/>
    <w:rsid w:val="17DF7E88"/>
    <w:rsid w:val="17E50567"/>
    <w:rsid w:val="180970F2"/>
    <w:rsid w:val="183D4FEE"/>
    <w:rsid w:val="186504BB"/>
    <w:rsid w:val="18E95288"/>
    <w:rsid w:val="18F7519C"/>
    <w:rsid w:val="19A445FC"/>
    <w:rsid w:val="19AC7FDD"/>
    <w:rsid w:val="19D0297A"/>
    <w:rsid w:val="1A240213"/>
    <w:rsid w:val="1A266374"/>
    <w:rsid w:val="1A6836D7"/>
    <w:rsid w:val="1AC90DBB"/>
    <w:rsid w:val="1BBF0F0E"/>
    <w:rsid w:val="1BD01CD5"/>
    <w:rsid w:val="1BE8440E"/>
    <w:rsid w:val="1C2362A8"/>
    <w:rsid w:val="1CA613B3"/>
    <w:rsid w:val="1CDD28FB"/>
    <w:rsid w:val="1CE04199"/>
    <w:rsid w:val="1CE63CF9"/>
    <w:rsid w:val="1CF87735"/>
    <w:rsid w:val="1D021C88"/>
    <w:rsid w:val="1D155CEE"/>
    <w:rsid w:val="1D1638FE"/>
    <w:rsid w:val="1D5C5F16"/>
    <w:rsid w:val="1D7F5880"/>
    <w:rsid w:val="1D806B84"/>
    <w:rsid w:val="1DD0420E"/>
    <w:rsid w:val="1E312DEB"/>
    <w:rsid w:val="1E740ACF"/>
    <w:rsid w:val="1EBB2D35"/>
    <w:rsid w:val="1ECF44C6"/>
    <w:rsid w:val="1ED65854"/>
    <w:rsid w:val="1F7C7975"/>
    <w:rsid w:val="1F8B4EC7"/>
    <w:rsid w:val="1FF35744"/>
    <w:rsid w:val="1FF6BC77"/>
    <w:rsid w:val="201D2648"/>
    <w:rsid w:val="20D120A4"/>
    <w:rsid w:val="2129111C"/>
    <w:rsid w:val="21735B37"/>
    <w:rsid w:val="2186353C"/>
    <w:rsid w:val="21AA5705"/>
    <w:rsid w:val="22121299"/>
    <w:rsid w:val="22665141"/>
    <w:rsid w:val="226C09A9"/>
    <w:rsid w:val="23270D74"/>
    <w:rsid w:val="23860B96"/>
    <w:rsid w:val="240371BF"/>
    <w:rsid w:val="241E5CD3"/>
    <w:rsid w:val="244F3473"/>
    <w:rsid w:val="24AA7567"/>
    <w:rsid w:val="24BF302A"/>
    <w:rsid w:val="24C97D99"/>
    <w:rsid w:val="24DD793C"/>
    <w:rsid w:val="25176CCA"/>
    <w:rsid w:val="25A718F0"/>
    <w:rsid w:val="25BB59F6"/>
    <w:rsid w:val="260F557C"/>
    <w:rsid w:val="26306E8C"/>
    <w:rsid w:val="268B161A"/>
    <w:rsid w:val="26970054"/>
    <w:rsid w:val="26E2034B"/>
    <w:rsid w:val="26E33204"/>
    <w:rsid w:val="281408E2"/>
    <w:rsid w:val="282E04AF"/>
    <w:rsid w:val="28CF3A40"/>
    <w:rsid w:val="29D62BAC"/>
    <w:rsid w:val="29FD04D3"/>
    <w:rsid w:val="2A074F02"/>
    <w:rsid w:val="2A0F58A6"/>
    <w:rsid w:val="2AD31260"/>
    <w:rsid w:val="2B043966"/>
    <w:rsid w:val="2B3F36CD"/>
    <w:rsid w:val="2B5076BD"/>
    <w:rsid w:val="2B8B30E0"/>
    <w:rsid w:val="2B9463B6"/>
    <w:rsid w:val="2BBD05CD"/>
    <w:rsid w:val="2BFF7BC6"/>
    <w:rsid w:val="2C1F4CDE"/>
    <w:rsid w:val="2C7D5DC7"/>
    <w:rsid w:val="2C8A61B5"/>
    <w:rsid w:val="2CA174A1"/>
    <w:rsid w:val="2CC73FC4"/>
    <w:rsid w:val="2CEE159E"/>
    <w:rsid w:val="2CF04B0A"/>
    <w:rsid w:val="2D0C3407"/>
    <w:rsid w:val="2D4C7B7F"/>
    <w:rsid w:val="2DA80DA1"/>
    <w:rsid w:val="2DF04E50"/>
    <w:rsid w:val="2E586DFA"/>
    <w:rsid w:val="2E5F13C2"/>
    <w:rsid w:val="2E6C3ADF"/>
    <w:rsid w:val="2ED718A0"/>
    <w:rsid w:val="2F040D46"/>
    <w:rsid w:val="2F5A3CC3"/>
    <w:rsid w:val="2F6B035B"/>
    <w:rsid w:val="2F7E3ACA"/>
    <w:rsid w:val="2FAE5751"/>
    <w:rsid w:val="2FB14AB3"/>
    <w:rsid w:val="2FB1A395"/>
    <w:rsid w:val="2FD9A7D8"/>
    <w:rsid w:val="2FDBF714"/>
    <w:rsid w:val="2FE73D65"/>
    <w:rsid w:val="30A864ED"/>
    <w:rsid w:val="30AB6865"/>
    <w:rsid w:val="30F46B5D"/>
    <w:rsid w:val="312D57A8"/>
    <w:rsid w:val="314F1BC2"/>
    <w:rsid w:val="319F7F4E"/>
    <w:rsid w:val="31B772F8"/>
    <w:rsid w:val="31D54993"/>
    <w:rsid w:val="32B54C57"/>
    <w:rsid w:val="32BD1EF1"/>
    <w:rsid w:val="3304709D"/>
    <w:rsid w:val="3369683F"/>
    <w:rsid w:val="33A773CB"/>
    <w:rsid w:val="34054E22"/>
    <w:rsid w:val="340F7C20"/>
    <w:rsid w:val="3417273F"/>
    <w:rsid w:val="34346E4D"/>
    <w:rsid w:val="345006F5"/>
    <w:rsid w:val="348953EB"/>
    <w:rsid w:val="349D6851"/>
    <w:rsid w:val="34E6283D"/>
    <w:rsid w:val="3518051D"/>
    <w:rsid w:val="361138EA"/>
    <w:rsid w:val="361C36BC"/>
    <w:rsid w:val="36AA5135"/>
    <w:rsid w:val="36AC3612"/>
    <w:rsid w:val="36BE0DA7"/>
    <w:rsid w:val="37014501"/>
    <w:rsid w:val="376B6AA6"/>
    <w:rsid w:val="376D39B2"/>
    <w:rsid w:val="37E16F03"/>
    <w:rsid w:val="37F53A3B"/>
    <w:rsid w:val="38356709"/>
    <w:rsid w:val="38697929"/>
    <w:rsid w:val="386C3059"/>
    <w:rsid w:val="389B6C89"/>
    <w:rsid w:val="38D469F0"/>
    <w:rsid w:val="39627CCD"/>
    <w:rsid w:val="397BAF1F"/>
    <w:rsid w:val="39BE5B37"/>
    <w:rsid w:val="39E17A17"/>
    <w:rsid w:val="3A1B1419"/>
    <w:rsid w:val="3AB79AF3"/>
    <w:rsid w:val="3ABC7B9C"/>
    <w:rsid w:val="3AE834C0"/>
    <w:rsid w:val="3B0752BB"/>
    <w:rsid w:val="3B7EF35A"/>
    <w:rsid w:val="3B8A7415"/>
    <w:rsid w:val="3B9FDB6C"/>
    <w:rsid w:val="3BA66882"/>
    <w:rsid w:val="3BF00528"/>
    <w:rsid w:val="3BF5BC2F"/>
    <w:rsid w:val="3CD44981"/>
    <w:rsid w:val="3CDE204C"/>
    <w:rsid w:val="3CEBA265"/>
    <w:rsid w:val="3D7B5AED"/>
    <w:rsid w:val="3D98207C"/>
    <w:rsid w:val="3DEE7CF3"/>
    <w:rsid w:val="3E740A63"/>
    <w:rsid w:val="3E78745D"/>
    <w:rsid w:val="3EE17838"/>
    <w:rsid w:val="3F55381A"/>
    <w:rsid w:val="3F7F7599"/>
    <w:rsid w:val="3FC46EC8"/>
    <w:rsid w:val="3FEB5645"/>
    <w:rsid w:val="3FF4CAE0"/>
    <w:rsid w:val="3FF7B227"/>
    <w:rsid w:val="4036290E"/>
    <w:rsid w:val="40ED4F53"/>
    <w:rsid w:val="410450ED"/>
    <w:rsid w:val="41AD7188"/>
    <w:rsid w:val="4211557D"/>
    <w:rsid w:val="42497684"/>
    <w:rsid w:val="436C6603"/>
    <w:rsid w:val="43994F1E"/>
    <w:rsid w:val="43BE56FA"/>
    <w:rsid w:val="44C67F95"/>
    <w:rsid w:val="44E268DA"/>
    <w:rsid w:val="450D13D7"/>
    <w:rsid w:val="451B62B2"/>
    <w:rsid w:val="452463AD"/>
    <w:rsid w:val="45506656"/>
    <w:rsid w:val="45A55DFD"/>
    <w:rsid w:val="45B47580"/>
    <w:rsid w:val="45BE6EBE"/>
    <w:rsid w:val="45D00592"/>
    <w:rsid w:val="45F97EF6"/>
    <w:rsid w:val="46353A70"/>
    <w:rsid w:val="46671304"/>
    <w:rsid w:val="466B37D3"/>
    <w:rsid w:val="472D60AA"/>
    <w:rsid w:val="477C6AB3"/>
    <w:rsid w:val="47B71E17"/>
    <w:rsid w:val="482A25E9"/>
    <w:rsid w:val="48314E68"/>
    <w:rsid w:val="486A6C7A"/>
    <w:rsid w:val="49285A8A"/>
    <w:rsid w:val="49520049"/>
    <w:rsid w:val="496821C2"/>
    <w:rsid w:val="49770F4B"/>
    <w:rsid w:val="49E770C2"/>
    <w:rsid w:val="4A1D0657"/>
    <w:rsid w:val="4A627F82"/>
    <w:rsid w:val="4AF601D7"/>
    <w:rsid w:val="4B0E749A"/>
    <w:rsid w:val="4B2477C4"/>
    <w:rsid w:val="4B4F25DA"/>
    <w:rsid w:val="4B903C5B"/>
    <w:rsid w:val="4BC57579"/>
    <w:rsid w:val="4BE068DB"/>
    <w:rsid w:val="4BF47196"/>
    <w:rsid w:val="4C514F01"/>
    <w:rsid w:val="4CC17D34"/>
    <w:rsid w:val="4CE55F35"/>
    <w:rsid w:val="4D333CEE"/>
    <w:rsid w:val="4D372C3B"/>
    <w:rsid w:val="4D577224"/>
    <w:rsid w:val="4DB766CD"/>
    <w:rsid w:val="4DBF1CEB"/>
    <w:rsid w:val="4DF0007C"/>
    <w:rsid w:val="4E604FB7"/>
    <w:rsid w:val="4EAB630A"/>
    <w:rsid w:val="4EC76DE4"/>
    <w:rsid w:val="4ECE2238"/>
    <w:rsid w:val="4F3A35D0"/>
    <w:rsid w:val="4F4305AB"/>
    <w:rsid w:val="4F833267"/>
    <w:rsid w:val="4FBC446F"/>
    <w:rsid w:val="4FE9BD67"/>
    <w:rsid w:val="4FFB052F"/>
    <w:rsid w:val="50976209"/>
    <w:rsid w:val="509F6806"/>
    <w:rsid w:val="50A13664"/>
    <w:rsid w:val="513D016B"/>
    <w:rsid w:val="51426BF5"/>
    <w:rsid w:val="51C72D33"/>
    <w:rsid w:val="51E97071"/>
    <w:rsid w:val="521F2A93"/>
    <w:rsid w:val="52224331"/>
    <w:rsid w:val="52566E7D"/>
    <w:rsid w:val="525941F7"/>
    <w:rsid w:val="537E6D0A"/>
    <w:rsid w:val="538F3C48"/>
    <w:rsid w:val="53D1600F"/>
    <w:rsid w:val="53F74C96"/>
    <w:rsid w:val="544607AB"/>
    <w:rsid w:val="5479292E"/>
    <w:rsid w:val="55170BA8"/>
    <w:rsid w:val="553218C9"/>
    <w:rsid w:val="553A1364"/>
    <w:rsid w:val="553E1482"/>
    <w:rsid w:val="55450A62"/>
    <w:rsid w:val="55E24503"/>
    <w:rsid w:val="567E1AA5"/>
    <w:rsid w:val="56E47B74"/>
    <w:rsid w:val="56EB5639"/>
    <w:rsid w:val="57175D52"/>
    <w:rsid w:val="571B7984"/>
    <w:rsid w:val="5750411A"/>
    <w:rsid w:val="575E405D"/>
    <w:rsid w:val="57BD3DD4"/>
    <w:rsid w:val="57C41DCA"/>
    <w:rsid w:val="57D367F9"/>
    <w:rsid w:val="58E81E30"/>
    <w:rsid w:val="592C545B"/>
    <w:rsid w:val="5A195DF1"/>
    <w:rsid w:val="5AF92295"/>
    <w:rsid w:val="5B250254"/>
    <w:rsid w:val="5BDD79E6"/>
    <w:rsid w:val="5BE4354C"/>
    <w:rsid w:val="5BF561CA"/>
    <w:rsid w:val="5BF64864"/>
    <w:rsid w:val="5BFC4C54"/>
    <w:rsid w:val="5BFF5DFC"/>
    <w:rsid w:val="5C202D8B"/>
    <w:rsid w:val="5CB669D8"/>
    <w:rsid w:val="5CD71FC4"/>
    <w:rsid w:val="5D125D26"/>
    <w:rsid w:val="5D1F11B5"/>
    <w:rsid w:val="5D695134"/>
    <w:rsid w:val="5D724260"/>
    <w:rsid w:val="5DAE1B18"/>
    <w:rsid w:val="5DE439BE"/>
    <w:rsid w:val="5DE7D9E5"/>
    <w:rsid w:val="5ECEC941"/>
    <w:rsid w:val="5EDF3926"/>
    <w:rsid w:val="5EF14FC9"/>
    <w:rsid w:val="5F177DFA"/>
    <w:rsid w:val="5F503D12"/>
    <w:rsid w:val="5F5B3D91"/>
    <w:rsid w:val="5FBF9FF3"/>
    <w:rsid w:val="5FCD4E2C"/>
    <w:rsid w:val="5FE3014C"/>
    <w:rsid w:val="5FE94ADE"/>
    <w:rsid w:val="5FEF394A"/>
    <w:rsid w:val="5FF67715"/>
    <w:rsid w:val="60477D84"/>
    <w:rsid w:val="606F72DB"/>
    <w:rsid w:val="60824919"/>
    <w:rsid w:val="60B60A66"/>
    <w:rsid w:val="60E02CC9"/>
    <w:rsid w:val="61167757"/>
    <w:rsid w:val="614E0C9F"/>
    <w:rsid w:val="614E5143"/>
    <w:rsid w:val="61A358F0"/>
    <w:rsid w:val="61D00200"/>
    <w:rsid w:val="623D18A4"/>
    <w:rsid w:val="62BF3928"/>
    <w:rsid w:val="62E57515"/>
    <w:rsid w:val="63B3701E"/>
    <w:rsid w:val="63D10170"/>
    <w:rsid w:val="63D43986"/>
    <w:rsid w:val="647F5392"/>
    <w:rsid w:val="648275DD"/>
    <w:rsid w:val="65510D5D"/>
    <w:rsid w:val="65805743"/>
    <w:rsid w:val="65A07531"/>
    <w:rsid w:val="65D46631"/>
    <w:rsid w:val="65E66580"/>
    <w:rsid w:val="65F8742B"/>
    <w:rsid w:val="664B1D71"/>
    <w:rsid w:val="664B4E8E"/>
    <w:rsid w:val="66805D9E"/>
    <w:rsid w:val="66840416"/>
    <w:rsid w:val="66B843BC"/>
    <w:rsid w:val="67277B67"/>
    <w:rsid w:val="67AA3209"/>
    <w:rsid w:val="67B11F87"/>
    <w:rsid w:val="67E67E83"/>
    <w:rsid w:val="68BB30BE"/>
    <w:rsid w:val="69112CDD"/>
    <w:rsid w:val="69707179"/>
    <w:rsid w:val="698D0931"/>
    <w:rsid w:val="69995197"/>
    <w:rsid w:val="69AF415E"/>
    <w:rsid w:val="69F71CE1"/>
    <w:rsid w:val="6A1D56B2"/>
    <w:rsid w:val="6A585BEB"/>
    <w:rsid w:val="6A7FE5F3"/>
    <w:rsid w:val="6A89220C"/>
    <w:rsid w:val="6B053271"/>
    <w:rsid w:val="6BDD78B3"/>
    <w:rsid w:val="6C33740F"/>
    <w:rsid w:val="6C4A05C8"/>
    <w:rsid w:val="6C8742B8"/>
    <w:rsid w:val="6CB22A29"/>
    <w:rsid w:val="6CBA6439"/>
    <w:rsid w:val="6CD1631D"/>
    <w:rsid w:val="6CDE3F67"/>
    <w:rsid w:val="6D7B5984"/>
    <w:rsid w:val="6DBF5E93"/>
    <w:rsid w:val="6DFF077E"/>
    <w:rsid w:val="6E714EF0"/>
    <w:rsid w:val="6E7E3605"/>
    <w:rsid w:val="6E7FDCC7"/>
    <w:rsid w:val="6ED6A62E"/>
    <w:rsid w:val="6EE00B15"/>
    <w:rsid w:val="6EE328FB"/>
    <w:rsid w:val="6F3239AE"/>
    <w:rsid w:val="6F6FB3EB"/>
    <w:rsid w:val="6F7659DC"/>
    <w:rsid w:val="6F8731EA"/>
    <w:rsid w:val="6F9957DB"/>
    <w:rsid w:val="6FB504F7"/>
    <w:rsid w:val="6FC90173"/>
    <w:rsid w:val="6FCE6052"/>
    <w:rsid w:val="6FD57C00"/>
    <w:rsid w:val="6FEFFFD8"/>
    <w:rsid w:val="6FF43359"/>
    <w:rsid w:val="6FF5CC65"/>
    <w:rsid w:val="6FFB47EC"/>
    <w:rsid w:val="6FFF034A"/>
    <w:rsid w:val="700D2479"/>
    <w:rsid w:val="70484440"/>
    <w:rsid w:val="7078567F"/>
    <w:rsid w:val="70AE4D5E"/>
    <w:rsid w:val="70FD163D"/>
    <w:rsid w:val="712A28F1"/>
    <w:rsid w:val="715C0E4B"/>
    <w:rsid w:val="717604C9"/>
    <w:rsid w:val="71992E7C"/>
    <w:rsid w:val="72233669"/>
    <w:rsid w:val="72273572"/>
    <w:rsid w:val="726308C9"/>
    <w:rsid w:val="72734D90"/>
    <w:rsid w:val="72DA6468"/>
    <w:rsid w:val="73085AC2"/>
    <w:rsid w:val="73160E6D"/>
    <w:rsid w:val="7332FE48"/>
    <w:rsid w:val="733E18BB"/>
    <w:rsid w:val="738F7621"/>
    <w:rsid w:val="739058DB"/>
    <w:rsid w:val="73AB61DA"/>
    <w:rsid w:val="73AD73D5"/>
    <w:rsid w:val="73B6EB34"/>
    <w:rsid w:val="73C10152"/>
    <w:rsid w:val="73CE3539"/>
    <w:rsid w:val="73FA497D"/>
    <w:rsid w:val="74277859"/>
    <w:rsid w:val="744731E5"/>
    <w:rsid w:val="744C3764"/>
    <w:rsid w:val="74534AF2"/>
    <w:rsid w:val="74BBD01D"/>
    <w:rsid w:val="74D2412F"/>
    <w:rsid w:val="74ED5379"/>
    <w:rsid w:val="75295853"/>
    <w:rsid w:val="75593140"/>
    <w:rsid w:val="756221AF"/>
    <w:rsid w:val="758E3908"/>
    <w:rsid w:val="75B5227F"/>
    <w:rsid w:val="75DEEEC2"/>
    <w:rsid w:val="75E32345"/>
    <w:rsid w:val="76967C6D"/>
    <w:rsid w:val="76E3355F"/>
    <w:rsid w:val="76FF5125"/>
    <w:rsid w:val="776F6FFA"/>
    <w:rsid w:val="778769C8"/>
    <w:rsid w:val="77A75DCA"/>
    <w:rsid w:val="77DC22F5"/>
    <w:rsid w:val="78253FD9"/>
    <w:rsid w:val="78302628"/>
    <w:rsid w:val="783A38D3"/>
    <w:rsid w:val="783E271A"/>
    <w:rsid w:val="78616DE9"/>
    <w:rsid w:val="78E875D7"/>
    <w:rsid w:val="79086DAD"/>
    <w:rsid w:val="79840511"/>
    <w:rsid w:val="79D02A12"/>
    <w:rsid w:val="79D7FD79"/>
    <w:rsid w:val="79EE5BA4"/>
    <w:rsid w:val="79F37840"/>
    <w:rsid w:val="7A344A7E"/>
    <w:rsid w:val="7A854F2C"/>
    <w:rsid w:val="7A894339"/>
    <w:rsid w:val="7AB80E65"/>
    <w:rsid w:val="7ACF69FC"/>
    <w:rsid w:val="7AD284E8"/>
    <w:rsid w:val="7AFF7572"/>
    <w:rsid w:val="7B6C7DFB"/>
    <w:rsid w:val="7BBFBED0"/>
    <w:rsid w:val="7BC3E394"/>
    <w:rsid w:val="7BF91591"/>
    <w:rsid w:val="7C1F3737"/>
    <w:rsid w:val="7CBFC87B"/>
    <w:rsid w:val="7CFE0F48"/>
    <w:rsid w:val="7D076C60"/>
    <w:rsid w:val="7D272ABC"/>
    <w:rsid w:val="7D7EC23E"/>
    <w:rsid w:val="7D874C2B"/>
    <w:rsid w:val="7DDB16B4"/>
    <w:rsid w:val="7E135FDB"/>
    <w:rsid w:val="7E8ADEBF"/>
    <w:rsid w:val="7EDA5AF5"/>
    <w:rsid w:val="7EE13A27"/>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7A5D45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CB3EE8"/>
    <w:rsid w:val="F3DE1A04"/>
    <w:rsid w:val="F3F722E5"/>
    <w:rsid w:val="F4FBCD07"/>
    <w:rsid w:val="FA5F1E70"/>
    <w:rsid w:val="FA5FDB97"/>
    <w:rsid w:val="FB7F486A"/>
    <w:rsid w:val="FBFF5B2E"/>
    <w:rsid w:val="FD7FFE2B"/>
    <w:rsid w:val="FDEE196B"/>
    <w:rsid w:val="FDFE6575"/>
    <w:rsid w:val="FEDFDDC2"/>
    <w:rsid w:val="FEED32F6"/>
    <w:rsid w:val="FEEF38C0"/>
    <w:rsid w:val="FEF781DD"/>
    <w:rsid w:val="FF3F7E3F"/>
    <w:rsid w:val="FFBA12D7"/>
    <w:rsid w:val="FFCBD314"/>
    <w:rsid w:val="FFDFF91C"/>
    <w:rsid w:val="FFDFFAEE"/>
    <w:rsid w:val="FFEF6777"/>
    <w:rsid w:val="FFF101C1"/>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8"/>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标题 1 Char"/>
    <w:basedOn w:val="16"/>
    <w:link w:val="3"/>
    <w:qFormat/>
    <w:uiPriority w:val="9"/>
    <w:rPr>
      <w:rFonts w:ascii="Times New Roman" w:hAnsi="Times New Roman"/>
      <w:b/>
      <w:bCs/>
      <w:kern w:val="44"/>
      <w:sz w:val="44"/>
      <w:szCs w:val="44"/>
    </w:rPr>
  </w:style>
  <w:style w:type="character" w:customStyle="1" w:styleId="20">
    <w:name w:val="标题 2 Char"/>
    <w:basedOn w:val="16"/>
    <w:link w:val="4"/>
    <w:qFormat/>
    <w:uiPriority w:val="9"/>
    <w:rPr>
      <w:rFonts w:asciiTheme="majorHAnsi" w:hAnsiTheme="majorHAnsi" w:eastAsiaTheme="majorEastAsia" w:cstheme="majorBidi"/>
      <w:b/>
      <w:bCs/>
      <w:kern w:val="2"/>
      <w:sz w:val="32"/>
      <w:szCs w:val="32"/>
    </w:rPr>
  </w:style>
  <w:style w:type="character" w:customStyle="1" w:styleId="21">
    <w:name w:val="标题 3 Char"/>
    <w:basedOn w:val="16"/>
    <w:link w:val="5"/>
    <w:qFormat/>
    <w:uiPriority w:val="9"/>
    <w:rPr>
      <w:rFonts w:ascii="Times New Roman" w:hAnsi="Times New Roman"/>
      <w:b/>
      <w:bCs/>
      <w:kern w:val="2"/>
      <w:sz w:val="32"/>
      <w:szCs w:val="32"/>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6"/>
    <w:semiHidden/>
    <w:qFormat/>
    <w:uiPriority w:val="99"/>
    <w:rPr>
      <w:rFonts w:ascii="Times New Roman" w:hAnsi="Times New Roman"/>
      <w:sz w:val="18"/>
      <w:szCs w:val="18"/>
    </w:rPr>
  </w:style>
  <w:style w:type="character" w:customStyle="1" w:styleId="24">
    <w:name w:val="页眉 Char"/>
    <w:link w:val="11"/>
    <w:semiHidden/>
    <w:qFormat/>
    <w:locked/>
    <w:uiPriority w:val="99"/>
    <w:rPr>
      <w:sz w:val="18"/>
    </w:rPr>
  </w:style>
  <w:style w:type="character" w:customStyle="1" w:styleId="25">
    <w:name w:val="Footer Char"/>
    <w:basedOn w:val="16"/>
    <w:semiHidden/>
    <w:qFormat/>
    <w:uiPriority w:val="99"/>
    <w:rPr>
      <w:rFonts w:ascii="Times New Roman" w:hAnsi="Times New Roman"/>
      <w:sz w:val="18"/>
      <w:szCs w:val="18"/>
    </w:rPr>
  </w:style>
  <w:style w:type="character" w:customStyle="1" w:styleId="26">
    <w:name w:val="页脚 Char"/>
    <w:link w:val="10"/>
    <w:qFormat/>
    <w:locked/>
    <w:uiPriority w:val="99"/>
    <w:rPr>
      <w:sz w:val="18"/>
    </w:rPr>
  </w:style>
  <w:style w:type="character" w:customStyle="1" w:styleId="27">
    <w:name w:val="Body Text Char"/>
    <w:basedOn w:val="16"/>
    <w:semiHidden/>
    <w:qFormat/>
    <w:uiPriority w:val="99"/>
    <w:rPr>
      <w:rFonts w:ascii="Times New Roman" w:hAnsi="Times New Roman"/>
      <w:szCs w:val="24"/>
    </w:rPr>
  </w:style>
  <w:style w:type="character" w:customStyle="1" w:styleId="28">
    <w:name w:val="正文文本 Char"/>
    <w:link w:val="2"/>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6"/>
    <w:link w:val="9"/>
    <w:semiHidden/>
    <w:qFormat/>
    <w:uiPriority w:val="99"/>
    <w:rPr>
      <w:rFonts w:ascii="Times New Roman" w:hAnsi="Times New Roman"/>
      <w:kern w:val="2"/>
      <w:sz w:val="18"/>
      <w:szCs w:val="18"/>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黑体" w:hAnsi="黑体" w:eastAsia="宋体"/>
      <w:color w:val="000000"/>
      <w:kern w:val="0"/>
      <w:sz w:val="28"/>
      <w:szCs w:val="21"/>
      <w:lang w:val="zh-CN" w:eastAsia="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WPSOffice手动目录 3"/>
    <w:qFormat/>
    <w:uiPriority w:val="0"/>
    <w:pPr>
      <w:ind w:leftChars="400"/>
    </w:pPr>
    <w:rPr>
      <w:rFonts w:ascii="Times New Roman" w:hAnsi="Times New Roman" w:eastAsia="宋体" w:cs="Times New Roman"/>
      <w:sz w:val="20"/>
      <w:szCs w:val="20"/>
    </w:rPr>
  </w:style>
  <w:style w:type="character" w:customStyle="1" w:styleId="38">
    <w:name w:val="标题 2 字符"/>
    <w:basedOn w:val="16"/>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6832</Words>
  <Characters>7472</Characters>
  <Lines>61</Lines>
  <Paragraphs>17</Paragraphs>
  <TotalTime>4</TotalTime>
  <ScaleCrop>false</ScaleCrop>
  <LinksUpToDate>false</LinksUpToDate>
  <CharactersWithSpaces>7552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2020-08-10T01:49:00Z</dcterms:created>
  <dc:creator>曹颖</dc:creator>
  <cp:lastModifiedBy> </cp:lastModifiedBy>
  <cp:lastPrinted>2025-08-07T09:34:00Z</cp:lastPrinted>
  <dcterms:modified xsi:type="dcterms:W3CDTF">2025-10-13T11:45:57Z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459545F4B2384B26966676500B53F1D9</vt:lpwstr>
  </property>
  <property fmtid="{D5CDD505-2E9C-101B-9397-08002B2CF9AE}" pid="4" name="KSOTemplateDocerSaveRecord">
    <vt:lpwstr>eyJoZGlkIjoiYTc2ZGZiNzZiNDVlOGViOWVmM2JhOTY0NGJkNjUyYzgiLCJ1c2VySWQiOiIyMjA2OTAwNTAifQ==</vt:lpwstr>
  </property>
</Properties>
</file>