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FF2" w:rsidRDefault="00015FF2">
      <w:pPr>
        <w:spacing w:line="600" w:lineRule="exact"/>
        <w:jc w:val="left"/>
        <w:outlineLvl w:val="0"/>
        <w:rPr>
          <w:rFonts w:ascii="方正小标宋简体" w:eastAsia="方正小标宋简体" w:hAnsi="宋体"/>
          <w:szCs w:val="21"/>
        </w:rPr>
      </w:pPr>
      <w:bookmarkStart w:id="0" w:name="_Toc15306267"/>
    </w:p>
    <w:p w:rsidR="00015FF2" w:rsidRDefault="00015FF2">
      <w:pPr>
        <w:pStyle w:val="a0"/>
        <w:spacing w:before="93"/>
      </w:pPr>
    </w:p>
    <w:p w:rsidR="00015FF2" w:rsidRDefault="00015FF2">
      <w:pPr>
        <w:spacing w:line="600" w:lineRule="exact"/>
        <w:jc w:val="center"/>
        <w:outlineLvl w:val="0"/>
        <w:rPr>
          <w:rFonts w:ascii="方正小标宋简体" w:eastAsia="方正小标宋简体" w:hAnsi="宋体"/>
          <w:sz w:val="72"/>
          <w:szCs w:val="72"/>
        </w:rPr>
      </w:pPr>
    </w:p>
    <w:p w:rsidR="00015FF2" w:rsidRDefault="00015FF2">
      <w:pPr>
        <w:spacing w:line="600" w:lineRule="exact"/>
        <w:jc w:val="center"/>
        <w:outlineLvl w:val="0"/>
        <w:rPr>
          <w:rFonts w:ascii="方正小标宋简体" w:eastAsia="方正小标宋简体" w:hAnsi="宋体"/>
          <w:sz w:val="72"/>
          <w:szCs w:val="72"/>
        </w:rPr>
      </w:pPr>
    </w:p>
    <w:p w:rsidR="00015FF2" w:rsidRDefault="00383D74">
      <w:pPr>
        <w:pStyle w:val="a0"/>
        <w:spacing w:before="93"/>
        <w:ind w:firstLineChars="400" w:firstLine="2891"/>
        <w:rPr>
          <w:b/>
          <w:bCs/>
          <w:sz w:val="72"/>
          <w:szCs w:val="72"/>
        </w:rPr>
      </w:pPr>
      <w:bookmarkStart w:id="1" w:name="_Toc15396597"/>
      <w:bookmarkStart w:id="2" w:name="_Toc15396475"/>
      <w:bookmarkStart w:id="3" w:name="_Toc6814"/>
      <w:bookmarkStart w:id="4" w:name="_Toc15378441"/>
      <w:bookmarkStart w:id="5" w:name="_Toc15377425"/>
      <w:bookmarkStart w:id="6" w:name="_Toc15377193"/>
      <w:bookmarkStart w:id="7" w:name="_Toc176942801"/>
      <w:r>
        <w:rPr>
          <w:rFonts w:hint="eastAsia"/>
          <w:b/>
          <w:bCs/>
          <w:sz w:val="72"/>
          <w:szCs w:val="72"/>
        </w:rPr>
        <w:t>2023年度</w:t>
      </w:r>
      <w:bookmarkEnd w:id="1"/>
      <w:bookmarkEnd w:id="2"/>
      <w:bookmarkEnd w:id="3"/>
      <w:bookmarkEnd w:id="4"/>
      <w:bookmarkEnd w:id="5"/>
      <w:bookmarkEnd w:id="6"/>
      <w:bookmarkEnd w:id="7"/>
    </w:p>
    <w:p w:rsidR="00015FF2" w:rsidRDefault="00383D74">
      <w:pPr>
        <w:pStyle w:val="a0"/>
        <w:spacing w:before="93"/>
        <w:ind w:left="3614" w:hangingChars="500" w:hanging="3614"/>
        <w:rPr>
          <w:b/>
          <w:bCs/>
          <w:sz w:val="72"/>
          <w:szCs w:val="72"/>
        </w:rPr>
      </w:pPr>
      <w:bookmarkStart w:id="8" w:name="_Toc15377194"/>
      <w:bookmarkStart w:id="9" w:name="_Toc15378442"/>
      <w:bookmarkStart w:id="10" w:name="_Toc15377426"/>
      <w:bookmarkStart w:id="11" w:name="_Toc15396476"/>
      <w:bookmarkStart w:id="12" w:name="_Toc24817"/>
      <w:bookmarkStart w:id="13" w:name="_Toc15396598"/>
      <w:bookmarkStart w:id="14" w:name="_Toc176942802"/>
      <w:r>
        <w:rPr>
          <w:rFonts w:hint="eastAsia"/>
          <w:b/>
          <w:bCs/>
          <w:sz w:val="72"/>
          <w:szCs w:val="72"/>
        </w:rPr>
        <w:t>四川省</w:t>
      </w:r>
      <w:bookmarkStart w:id="15" w:name="_Toc15306268"/>
      <w:bookmarkEnd w:id="0"/>
      <w:r>
        <w:rPr>
          <w:rFonts w:hint="eastAsia"/>
          <w:b/>
          <w:bCs/>
          <w:sz w:val="72"/>
          <w:szCs w:val="72"/>
        </w:rPr>
        <w:t>广元市民政局单位决算</w:t>
      </w:r>
      <w:bookmarkStart w:id="16" w:name="_GoBack"/>
      <w:bookmarkEnd w:id="8"/>
      <w:bookmarkEnd w:id="9"/>
      <w:bookmarkEnd w:id="10"/>
      <w:bookmarkEnd w:id="11"/>
      <w:bookmarkEnd w:id="12"/>
      <w:bookmarkEnd w:id="13"/>
      <w:bookmarkEnd w:id="14"/>
      <w:bookmarkEnd w:id="15"/>
      <w:bookmarkEnd w:id="16"/>
    </w:p>
    <w:p w:rsidR="00015FF2" w:rsidRDefault="00383D74">
      <w:pPr>
        <w:widowControl/>
        <w:jc w:val="center"/>
        <w:rPr>
          <w:rFonts w:ascii="黑体" w:eastAsia="黑体" w:hAnsi="黑体"/>
          <w:sz w:val="48"/>
          <w:szCs w:val="48"/>
        </w:rPr>
      </w:pPr>
      <w:r>
        <w:rPr>
          <w:rFonts w:ascii="方正小标宋简体" w:eastAsia="方正小标宋简体" w:hAnsi="宋体"/>
          <w:sz w:val="36"/>
          <w:szCs w:val="36"/>
        </w:rPr>
        <w:br w:type="page"/>
      </w:r>
      <w:bookmarkStart w:id="17" w:name="_Hlk176938643"/>
      <w:r>
        <w:rPr>
          <w:rFonts w:ascii="黑体" w:eastAsia="黑体" w:hAnsi="黑体" w:hint="eastAsia"/>
          <w:sz w:val="48"/>
          <w:szCs w:val="48"/>
        </w:rPr>
        <w:lastRenderedPageBreak/>
        <w:t>目录</w:t>
      </w:r>
    </w:p>
    <w:p w:rsidR="00015FF2" w:rsidRDefault="00015FF2">
      <w:pPr>
        <w:widowControl/>
        <w:jc w:val="center"/>
        <w:rPr>
          <w:rFonts w:ascii="黑体" w:eastAsia="黑体" w:hAnsi="黑体" w:cstheme="minorBidi"/>
          <w:i/>
          <w:sz w:val="28"/>
          <w:szCs w:val="28"/>
        </w:rPr>
      </w:pPr>
    </w:p>
    <w:p w:rsidR="00015FF2" w:rsidRDefault="00383D74">
      <w:pPr>
        <w:pStyle w:val="TOC1"/>
      </w:pPr>
      <w:r>
        <w:rPr>
          <w:rFonts w:hint="eastAsia"/>
        </w:rPr>
        <w:t>公开时间：2023年</w:t>
      </w:r>
      <w:r>
        <w:t>10</w:t>
      </w:r>
      <w:r>
        <w:rPr>
          <w:rFonts w:hint="eastAsia"/>
        </w:rPr>
        <w:t>月</w:t>
      </w:r>
      <w:r>
        <w:t>1</w:t>
      </w:r>
      <w:r>
        <w:rPr>
          <w:rFonts w:hint="eastAsia"/>
        </w:rPr>
        <w:t>4日</w:t>
      </w:r>
    </w:p>
    <w:sdt>
      <w:sdtPr>
        <w:rPr>
          <w:rFonts w:ascii="Times New Roman" w:eastAsia="宋体" w:hAnsi="Times New Roman"/>
          <w:sz w:val="21"/>
          <w:szCs w:val="24"/>
          <w:lang w:val="zh-CN"/>
        </w:rPr>
        <w:id w:val="-1504040082"/>
        <w:docPartObj>
          <w:docPartGallery w:val="Table of Contents"/>
          <w:docPartUnique/>
        </w:docPartObj>
      </w:sdtPr>
      <w:sdtEndPr>
        <w:rPr>
          <w:b/>
          <w:bCs/>
        </w:rPr>
      </w:sdtEndPr>
      <w:sdtContent>
        <w:p w:rsidR="00383D74" w:rsidRDefault="00383D74">
          <w:pPr>
            <w:pStyle w:val="TOC1"/>
            <w:rPr>
              <w:rFonts w:asciiTheme="minorHAnsi" w:eastAsiaTheme="minorEastAsia" w:hAnsiTheme="minorHAnsi" w:cstheme="minorBidi"/>
              <w:noProof/>
              <w:sz w:val="21"/>
              <w:szCs w:val="22"/>
            </w:rPr>
          </w:pPr>
          <w:r>
            <w:rPr>
              <w:rFonts w:cstheme="majorBidi"/>
              <w:b/>
              <w:bCs/>
              <w:color w:val="365F91" w:themeColor="accent1" w:themeShade="BF"/>
              <w:kern w:val="0"/>
              <w:lang w:val="zh-CN"/>
            </w:rPr>
            <w:fldChar w:fldCharType="begin"/>
          </w:r>
          <w:r>
            <w:rPr>
              <w:b/>
              <w:bCs/>
              <w:lang w:val="zh-CN"/>
            </w:rPr>
            <w:instrText xml:space="preserve"> TOC \o "1-3" \h \z \u </w:instrText>
          </w:r>
          <w:r>
            <w:rPr>
              <w:rFonts w:cstheme="majorBidi"/>
              <w:b/>
              <w:bCs/>
              <w:color w:val="365F91" w:themeColor="accent1" w:themeShade="BF"/>
              <w:kern w:val="0"/>
              <w:lang w:val="zh-CN"/>
            </w:rPr>
            <w:fldChar w:fldCharType="separate"/>
          </w:r>
          <w:hyperlink w:anchor="_Toc178591392" w:history="1">
            <w:r w:rsidRPr="0086412F">
              <w:rPr>
                <w:rStyle w:val="ae"/>
                <w:rFonts w:ascii="黑体" w:eastAsia="黑体" w:hAnsi="黑体"/>
                <w:noProof/>
              </w:rPr>
              <w:t>第一部分 单位概况</w:t>
            </w:r>
            <w:r>
              <w:rPr>
                <w:noProof/>
                <w:webHidden/>
              </w:rPr>
              <w:tab/>
            </w:r>
            <w:r>
              <w:rPr>
                <w:noProof/>
                <w:webHidden/>
              </w:rPr>
              <w:fldChar w:fldCharType="begin"/>
            </w:r>
            <w:r>
              <w:rPr>
                <w:noProof/>
                <w:webHidden/>
              </w:rPr>
              <w:instrText xml:space="preserve"> PAGEREF _Toc178591392 \h </w:instrText>
            </w:r>
            <w:r>
              <w:rPr>
                <w:noProof/>
                <w:webHidden/>
              </w:rPr>
            </w:r>
            <w:r>
              <w:rPr>
                <w:noProof/>
                <w:webHidden/>
              </w:rPr>
              <w:fldChar w:fldCharType="separate"/>
            </w:r>
            <w:r>
              <w:rPr>
                <w:noProof/>
                <w:webHidden/>
              </w:rPr>
              <w:t>1</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393" w:history="1">
            <w:r w:rsidRPr="0086412F">
              <w:rPr>
                <w:rStyle w:val="ae"/>
                <w:rFonts w:ascii="黑体" w:eastAsia="黑体" w:hAnsi="黑体"/>
                <w:noProof/>
              </w:rPr>
              <w:t>一、 主要职责</w:t>
            </w:r>
            <w:r>
              <w:rPr>
                <w:noProof/>
                <w:webHidden/>
              </w:rPr>
              <w:tab/>
            </w:r>
            <w:r>
              <w:rPr>
                <w:noProof/>
                <w:webHidden/>
              </w:rPr>
              <w:fldChar w:fldCharType="begin"/>
            </w:r>
            <w:r>
              <w:rPr>
                <w:noProof/>
                <w:webHidden/>
              </w:rPr>
              <w:instrText xml:space="preserve"> PAGEREF _Toc178591393 \h </w:instrText>
            </w:r>
            <w:r>
              <w:rPr>
                <w:noProof/>
                <w:webHidden/>
              </w:rPr>
            </w:r>
            <w:r>
              <w:rPr>
                <w:noProof/>
                <w:webHidden/>
              </w:rPr>
              <w:fldChar w:fldCharType="separate"/>
            </w:r>
            <w:r>
              <w:rPr>
                <w:noProof/>
                <w:webHidden/>
              </w:rPr>
              <w:t>1</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394" w:history="1">
            <w:r w:rsidRPr="0086412F">
              <w:rPr>
                <w:rStyle w:val="ae"/>
                <w:rFonts w:ascii="黑体" w:eastAsia="黑体" w:hAnsi="黑体"/>
                <w:noProof/>
              </w:rPr>
              <w:t>二、 机构设置</w:t>
            </w:r>
            <w:r>
              <w:rPr>
                <w:noProof/>
                <w:webHidden/>
              </w:rPr>
              <w:tab/>
            </w:r>
            <w:r>
              <w:rPr>
                <w:noProof/>
                <w:webHidden/>
              </w:rPr>
              <w:fldChar w:fldCharType="begin"/>
            </w:r>
            <w:r>
              <w:rPr>
                <w:noProof/>
                <w:webHidden/>
              </w:rPr>
              <w:instrText xml:space="preserve"> PAGEREF _Toc178591394 \h </w:instrText>
            </w:r>
            <w:r>
              <w:rPr>
                <w:noProof/>
                <w:webHidden/>
              </w:rPr>
            </w:r>
            <w:r>
              <w:rPr>
                <w:noProof/>
                <w:webHidden/>
              </w:rPr>
              <w:fldChar w:fldCharType="separate"/>
            </w:r>
            <w:r>
              <w:rPr>
                <w:noProof/>
                <w:webHidden/>
              </w:rPr>
              <w:t>3</w:t>
            </w:r>
            <w:r>
              <w:rPr>
                <w:noProof/>
                <w:webHidden/>
              </w:rPr>
              <w:fldChar w:fldCharType="end"/>
            </w:r>
          </w:hyperlink>
        </w:p>
        <w:p w:rsidR="00383D74" w:rsidRDefault="00383D74">
          <w:pPr>
            <w:pStyle w:val="TOC1"/>
            <w:rPr>
              <w:rFonts w:asciiTheme="minorHAnsi" w:eastAsiaTheme="minorEastAsia" w:hAnsiTheme="minorHAnsi" w:cstheme="minorBidi"/>
              <w:noProof/>
              <w:sz w:val="21"/>
              <w:szCs w:val="22"/>
            </w:rPr>
          </w:pPr>
          <w:hyperlink w:anchor="_Toc178591395" w:history="1">
            <w:r w:rsidRPr="0086412F">
              <w:rPr>
                <w:rStyle w:val="ae"/>
                <w:rFonts w:ascii="黑体" w:eastAsia="黑体" w:hAnsi="黑体"/>
                <w:noProof/>
              </w:rPr>
              <w:t>第二部分 2023年度单位决算情况说明</w:t>
            </w:r>
            <w:r>
              <w:rPr>
                <w:noProof/>
                <w:webHidden/>
              </w:rPr>
              <w:tab/>
            </w:r>
            <w:r>
              <w:rPr>
                <w:noProof/>
                <w:webHidden/>
              </w:rPr>
              <w:fldChar w:fldCharType="begin"/>
            </w:r>
            <w:r>
              <w:rPr>
                <w:noProof/>
                <w:webHidden/>
              </w:rPr>
              <w:instrText xml:space="preserve"> PAGEREF _Toc178591395 \h </w:instrText>
            </w:r>
            <w:r>
              <w:rPr>
                <w:noProof/>
                <w:webHidden/>
              </w:rPr>
            </w:r>
            <w:r>
              <w:rPr>
                <w:noProof/>
                <w:webHidden/>
              </w:rPr>
              <w:fldChar w:fldCharType="separate"/>
            </w:r>
            <w:r>
              <w:rPr>
                <w:noProof/>
                <w:webHidden/>
              </w:rPr>
              <w:t>5</w:t>
            </w:r>
            <w:r>
              <w:rPr>
                <w:noProof/>
                <w:webHidden/>
              </w:rPr>
              <w:fldChar w:fldCharType="end"/>
            </w:r>
          </w:hyperlink>
        </w:p>
        <w:p w:rsidR="00383D74" w:rsidRDefault="00383D74">
          <w:pPr>
            <w:pStyle w:val="TOC2"/>
            <w:tabs>
              <w:tab w:val="left" w:pos="1260"/>
            </w:tabs>
            <w:rPr>
              <w:rFonts w:asciiTheme="minorHAnsi" w:eastAsiaTheme="minorEastAsia" w:hAnsiTheme="minorHAnsi" w:cstheme="minorBidi"/>
              <w:noProof/>
              <w:szCs w:val="22"/>
            </w:rPr>
          </w:pPr>
          <w:hyperlink w:anchor="_Toc178591396" w:history="1">
            <w:r w:rsidRPr="0086412F">
              <w:rPr>
                <w:rStyle w:val="ae"/>
                <w:rFonts w:ascii="黑体" w:eastAsia="黑体" w:hAnsi="黑体" w:cstheme="majorBidi"/>
                <w:bCs/>
                <w:noProof/>
              </w:rPr>
              <w:t>一、</w:t>
            </w:r>
            <w:r w:rsidRPr="0086412F">
              <w:rPr>
                <w:rStyle w:val="ae"/>
                <w:rFonts w:ascii="黑体" w:eastAsia="黑体" w:hAnsi="黑体"/>
                <w:noProof/>
              </w:rPr>
              <w:t>收</w:t>
            </w:r>
            <w:r w:rsidRPr="0086412F">
              <w:rPr>
                <w:rStyle w:val="ae"/>
                <w:rFonts w:ascii="黑体" w:eastAsia="黑体" w:hAnsi="黑体" w:cstheme="majorBidi"/>
                <w:bCs/>
                <w:noProof/>
              </w:rPr>
              <w:t>入支出决算总体情况说明</w:t>
            </w:r>
            <w:r>
              <w:rPr>
                <w:noProof/>
                <w:webHidden/>
              </w:rPr>
              <w:tab/>
            </w:r>
            <w:r>
              <w:rPr>
                <w:noProof/>
                <w:webHidden/>
              </w:rPr>
              <w:fldChar w:fldCharType="begin"/>
            </w:r>
            <w:r>
              <w:rPr>
                <w:noProof/>
                <w:webHidden/>
              </w:rPr>
              <w:instrText xml:space="preserve"> PAGEREF _Toc178591396 \h </w:instrText>
            </w:r>
            <w:r>
              <w:rPr>
                <w:noProof/>
                <w:webHidden/>
              </w:rPr>
            </w:r>
            <w:r>
              <w:rPr>
                <w:noProof/>
                <w:webHidden/>
              </w:rPr>
              <w:fldChar w:fldCharType="separate"/>
            </w:r>
            <w:r>
              <w:rPr>
                <w:noProof/>
                <w:webHidden/>
              </w:rPr>
              <w:t>5</w:t>
            </w:r>
            <w:r>
              <w:rPr>
                <w:noProof/>
                <w:webHidden/>
              </w:rPr>
              <w:fldChar w:fldCharType="end"/>
            </w:r>
          </w:hyperlink>
        </w:p>
        <w:p w:rsidR="00383D74" w:rsidRDefault="00383D74">
          <w:pPr>
            <w:pStyle w:val="TOC2"/>
            <w:tabs>
              <w:tab w:val="left" w:pos="1260"/>
            </w:tabs>
            <w:rPr>
              <w:rFonts w:asciiTheme="minorHAnsi" w:eastAsiaTheme="minorEastAsia" w:hAnsiTheme="minorHAnsi" w:cstheme="minorBidi"/>
              <w:noProof/>
              <w:szCs w:val="22"/>
            </w:rPr>
          </w:pPr>
          <w:hyperlink w:anchor="_Toc178591397" w:history="1">
            <w:r w:rsidRPr="0086412F">
              <w:rPr>
                <w:rStyle w:val="ae"/>
                <w:rFonts w:ascii="黑体" w:eastAsia="黑体" w:hAnsi="黑体" w:cstheme="majorBidi"/>
                <w:bCs/>
                <w:noProof/>
              </w:rPr>
              <w:t>二、</w:t>
            </w:r>
            <w:r w:rsidRPr="0086412F">
              <w:rPr>
                <w:rStyle w:val="ae"/>
                <w:rFonts w:ascii="黑体" w:eastAsia="黑体" w:hAnsi="黑体"/>
                <w:noProof/>
              </w:rPr>
              <w:t>收</w:t>
            </w:r>
            <w:r w:rsidRPr="0086412F">
              <w:rPr>
                <w:rStyle w:val="ae"/>
                <w:rFonts w:ascii="黑体" w:eastAsia="黑体" w:hAnsi="黑体" w:cstheme="majorBidi"/>
                <w:bCs/>
                <w:noProof/>
              </w:rPr>
              <w:t>入决算情况说明</w:t>
            </w:r>
            <w:r>
              <w:rPr>
                <w:noProof/>
                <w:webHidden/>
              </w:rPr>
              <w:tab/>
            </w:r>
            <w:r>
              <w:rPr>
                <w:noProof/>
                <w:webHidden/>
              </w:rPr>
              <w:fldChar w:fldCharType="begin"/>
            </w:r>
            <w:r>
              <w:rPr>
                <w:noProof/>
                <w:webHidden/>
              </w:rPr>
              <w:instrText xml:space="preserve"> PAGEREF _Toc178591397 \h </w:instrText>
            </w:r>
            <w:r>
              <w:rPr>
                <w:noProof/>
                <w:webHidden/>
              </w:rPr>
            </w:r>
            <w:r>
              <w:rPr>
                <w:noProof/>
                <w:webHidden/>
              </w:rPr>
              <w:fldChar w:fldCharType="separate"/>
            </w:r>
            <w:r>
              <w:rPr>
                <w:noProof/>
                <w:webHidden/>
              </w:rPr>
              <w:t>5</w:t>
            </w:r>
            <w:r>
              <w:rPr>
                <w:noProof/>
                <w:webHidden/>
              </w:rPr>
              <w:fldChar w:fldCharType="end"/>
            </w:r>
          </w:hyperlink>
        </w:p>
        <w:p w:rsidR="00383D74" w:rsidRDefault="00383D74">
          <w:pPr>
            <w:pStyle w:val="TOC2"/>
            <w:tabs>
              <w:tab w:val="left" w:pos="1260"/>
            </w:tabs>
            <w:rPr>
              <w:rFonts w:asciiTheme="minorHAnsi" w:eastAsiaTheme="minorEastAsia" w:hAnsiTheme="minorHAnsi" w:cstheme="minorBidi"/>
              <w:noProof/>
              <w:szCs w:val="22"/>
            </w:rPr>
          </w:pPr>
          <w:hyperlink w:anchor="_Toc178591398" w:history="1">
            <w:r w:rsidRPr="0086412F">
              <w:rPr>
                <w:rStyle w:val="ae"/>
                <w:rFonts w:ascii="黑体" w:eastAsia="黑体" w:hAnsi="黑体" w:cstheme="majorBidi"/>
                <w:bCs/>
                <w:noProof/>
              </w:rPr>
              <w:t>三、</w:t>
            </w:r>
            <w:r w:rsidRPr="0086412F">
              <w:rPr>
                <w:rStyle w:val="ae"/>
                <w:rFonts w:ascii="黑体" w:eastAsia="黑体" w:hAnsi="黑体"/>
                <w:noProof/>
              </w:rPr>
              <w:t>支</w:t>
            </w:r>
            <w:r w:rsidRPr="0086412F">
              <w:rPr>
                <w:rStyle w:val="ae"/>
                <w:rFonts w:ascii="黑体" w:eastAsia="黑体" w:hAnsi="黑体" w:cstheme="majorBidi"/>
                <w:bCs/>
                <w:noProof/>
              </w:rPr>
              <w:t>出决算情况说明</w:t>
            </w:r>
            <w:r>
              <w:rPr>
                <w:noProof/>
                <w:webHidden/>
              </w:rPr>
              <w:tab/>
            </w:r>
            <w:r>
              <w:rPr>
                <w:noProof/>
                <w:webHidden/>
              </w:rPr>
              <w:fldChar w:fldCharType="begin"/>
            </w:r>
            <w:r>
              <w:rPr>
                <w:noProof/>
                <w:webHidden/>
              </w:rPr>
              <w:instrText xml:space="preserve"> PAGEREF _Toc178591398 \h </w:instrText>
            </w:r>
            <w:r>
              <w:rPr>
                <w:noProof/>
                <w:webHidden/>
              </w:rPr>
            </w:r>
            <w:r>
              <w:rPr>
                <w:noProof/>
                <w:webHidden/>
              </w:rPr>
              <w:fldChar w:fldCharType="separate"/>
            </w:r>
            <w:r>
              <w:rPr>
                <w:noProof/>
                <w:webHidden/>
              </w:rPr>
              <w:t>6</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399" w:history="1">
            <w:r w:rsidRPr="0086412F">
              <w:rPr>
                <w:rStyle w:val="ae"/>
                <w:rFonts w:ascii="黑体" w:eastAsia="黑体" w:hAnsi="黑体"/>
                <w:noProof/>
              </w:rPr>
              <w:t>四、财</w:t>
            </w:r>
            <w:r w:rsidRPr="0086412F">
              <w:rPr>
                <w:rStyle w:val="ae"/>
                <w:rFonts w:ascii="黑体" w:eastAsia="黑体" w:hAnsi="黑体" w:cstheme="majorBidi"/>
                <w:bCs/>
                <w:noProof/>
              </w:rPr>
              <w:t>政拨款收入支出决算总体情况说明</w:t>
            </w:r>
            <w:r>
              <w:rPr>
                <w:noProof/>
                <w:webHidden/>
              </w:rPr>
              <w:tab/>
            </w:r>
            <w:r>
              <w:rPr>
                <w:noProof/>
                <w:webHidden/>
              </w:rPr>
              <w:fldChar w:fldCharType="begin"/>
            </w:r>
            <w:r>
              <w:rPr>
                <w:noProof/>
                <w:webHidden/>
              </w:rPr>
              <w:instrText xml:space="preserve"> PAGEREF _Toc178591399 \h </w:instrText>
            </w:r>
            <w:r>
              <w:rPr>
                <w:noProof/>
                <w:webHidden/>
              </w:rPr>
            </w:r>
            <w:r>
              <w:rPr>
                <w:noProof/>
                <w:webHidden/>
              </w:rPr>
              <w:fldChar w:fldCharType="separate"/>
            </w:r>
            <w:r>
              <w:rPr>
                <w:noProof/>
                <w:webHidden/>
              </w:rPr>
              <w:t>7</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00" w:history="1">
            <w:r w:rsidRPr="0086412F">
              <w:rPr>
                <w:rStyle w:val="ae"/>
                <w:rFonts w:ascii="黑体" w:eastAsia="黑体" w:hAnsi="黑体"/>
                <w:noProof/>
              </w:rPr>
              <w:t>五、</w:t>
            </w:r>
            <w:r w:rsidRPr="0086412F">
              <w:rPr>
                <w:rStyle w:val="ae"/>
                <w:rFonts w:ascii="黑体" w:eastAsia="黑体" w:hAnsi="黑体"/>
                <w:b/>
                <w:noProof/>
              </w:rPr>
              <w:t>一</w:t>
            </w:r>
            <w:r w:rsidRPr="0086412F">
              <w:rPr>
                <w:rStyle w:val="ae"/>
                <w:rFonts w:ascii="黑体" w:eastAsia="黑体" w:hAnsi="黑体" w:cstheme="majorBidi"/>
                <w:bCs/>
                <w:noProof/>
              </w:rPr>
              <w:t>般公共预算财政拨款支出决算情况说明</w:t>
            </w:r>
            <w:r>
              <w:rPr>
                <w:noProof/>
                <w:webHidden/>
              </w:rPr>
              <w:tab/>
            </w:r>
            <w:r>
              <w:rPr>
                <w:noProof/>
                <w:webHidden/>
              </w:rPr>
              <w:fldChar w:fldCharType="begin"/>
            </w:r>
            <w:r>
              <w:rPr>
                <w:noProof/>
                <w:webHidden/>
              </w:rPr>
              <w:instrText xml:space="preserve"> PAGEREF _Toc178591400 \h </w:instrText>
            </w:r>
            <w:r>
              <w:rPr>
                <w:noProof/>
                <w:webHidden/>
              </w:rPr>
            </w:r>
            <w:r>
              <w:rPr>
                <w:noProof/>
                <w:webHidden/>
              </w:rPr>
              <w:fldChar w:fldCharType="separate"/>
            </w:r>
            <w:r>
              <w:rPr>
                <w:noProof/>
                <w:webHidden/>
              </w:rPr>
              <w:t>7</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01" w:history="1">
            <w:r w:rsidRPr="0086412F">
              <w:rPr>
                <w:rStyle w:val="ae"/>
                <w:rFonts w:ascii="黑体" w:eastAsia="黑体"/>
                <w:noProof/>
              </w:rPr>
              <w:t>六</w:t>
            </w:r>
            <w:r w:rsidRPr="0086412F">
              <w:rPr>
                <w:rStyle w:val="ae"/>
                <w:rFonts w:ascii="黑体" w:eastAsia="黑体"/>
                <w:b/>
                <w:noProof/>
              </w:rPr>
              <w:t>、</w:t>
            </w:r>
            <w:r w:rsidRPr="0086412F">
              <w:rPr>
                <w:rStyle w:val="ae"/>
                <w:rFonts w:ascii="黑体" w:eastAsia="黑体" w:hAnsi="黑体"/>
                <w:b/>
                <w:noProof/>
              </w:rPr>
              <w:t>一</w:t>
            </w:r>
            <w:r w:rsidRPr="0086412F">
              <w:rPr>
                <w:rStyle w:val="ae"/>
                <w:rFonts w:ascii="黑体" w:eastAsia="黑体" w:hAnsi="黑体" w:cstheme="majorBidi"/>
                <w:bCs/>
                <w:noProof/>
              </w:rPr>
              <w:t>般公共预算财政拨款基本支出决算情况说明</w:t>
            </w:r>
            <w:r>
              <w:rPr>
                <w:noProof/>
                <w:webHidden/>
              </w:rPr>
              <w:tab/>
            </w:r>
            <w:r>
              <w:rPr>
                <w:noProof/>
                <w:webHidden/>
              </w:rPr>
              <w:fldChar w:fldCharType="begin"/>
            </w:r>
            <w:r>
              <w:rPr>
                <w:noProof/>
                <w:webHidden/>
              </w:rPr>
              <w:instrText xml:space="preserve"> PAGEREF _Toc178591401 \h </w:instrText>
            </w:r>
            <w:r>
              <w:rPr>
                <w:noProof/>
                <w:webHidden/>
              </w:rPr>
            </w:r>
            <w:r>
              <w:rPr>
                <w:noProof/>
                <w:webHidden/>
              </w:rPr>
              <w:fldChar w:fldCharType="separate"/>
            </w:r>
            <w:r>
              <w:rPr>
                <w:noProof/>
                <w:webHidden/>
              </w:rPr>
              <w:t>10</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02" w:history="1">
            <w:r w:rsidRPr="0086412F">
              <w:rPr>
                <w:rStyle w:val="ae"/>
                <w:rFonts w:ascii="黑体" w:eastAsia="黑体"/>
                <w:noProof/>
              </w:rPr>
              <w:t>七、</w:t>
            </w:r>
            <w:r w:rsidRPr="0086412F">
              <w:rPr>
                <w:rStyle w:val="ae"/>
                <w:rFonts w:ascii="黑体" w:eastAsia="黑体" w:hAnsi="黑体" w:cstheme="majorBidi"/>
                <w:bCs/>
                <w:noProof/>
              </w:rPr>
              <w:t>财政拨款</w:t>
            </w:r>
            <w:r w:rsidRPr="0086412F">
              <w:rPr>
                <w:rStyle w:val="ae"/>
                <w:rFonts w:ascii="黑体" w:eastAsia="黑体" w:hAnsi="黑体" w:cstheme="majorBidi"/>
                <w:b/>
                <w:bCs/>
                <w:noProof/>
              </w:rPr>
              <w:t>“</w:t>
            </w:r>
            <w:r w:rsidRPr="0086412F">
              <w:rPr>
                <w:rStyle w:val="ae"/>
                <w:rFonts w:ascii="黑体" w:eastAsia="黑体" w:hAnsi="黑体" w:cstheme="majorBidi"/>
                <w:bCs/>
                <w:noProof/>
              </w:rPr>
              <w:t>三公”经费支出决算情况说明</w:t>
            </w:r>
            <w:r>
              <w:rPr>
                <w:noProof/>
                <w:webHidden/>
              </w:rPr>
              <w:tab/>
            </w:r>
            <w:r>
              <w:rPr>
                <w:noProof/>
                <w:webHidden/>
              </w:rPr>
              <w:fldChar w:fldCharType="begin"/>
            </w:r>
            <w:r>
              <w:rPr>
                <w:noProof/>
                <w:webHidden/>
              </w:rPr>
              <w:instrText xml:space="preserve"> PAGEREF _Toc178591402 \h </w:instrText>
            </w:r>
            <w:r>
              <w:rPr>
                <w:noProof/>
                <w:webHidden/>
              </w:rPr>
            </w:r>
            <w:r>
              <w:rPr>
                <w:noProof/>
                <w:webHidden/>
              </w:rPr>
              <w:fldChar w:fldCharType="separate"/>
            </w:r>
            <w:r>
              <w:rPr>
                <w:noProof/>
                <w:webHidden/>
              </w:rPr>
              <w:t>11</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03" w:history="1">
            <w:r w:rsidRPr="0086412F">
              <w:rPr>
                <w:rStyle w:val="ae"/>
                <w:rFonts w:ascii="黑体" w:eastAsia="黑体"/>
                <w:noProof/>
              </w:rPr>
              <w:t>八、</w:t>
            </w:r>
            <w:r w:rsidRPr="0086412F">
              <w:rPr>
                <w:rStyle w:val="ae"/>
                <w:rFonts w:ascii="黑体" w:eastAsia="黑体" w:hAnsi="黑体" w:cstheme="majorBidi"/>
                <w:bCs/>
                <w:noProof/>
              </w:rPr>
              <w:t>政府性基金预算支出决算情况说明</w:t>
            </w:r>
            <w:r>
              <w:rPr>
                <w:noProof/>
                <w:webHidden/>
              </w:rPr>
              <w:tab/>
            </w:r>
            <w:r>
              <w:rPr>
                <w:noProof/>
                <w:webHidden/>
              </w:rPr>
              <w:fldChar w:fldCharType="begin"/>
            </w:r>
            <w:r>
              <w:rPr>
                <w:noProof/>
                <w:webHidden/>
              </w:rPr>
              <w:instrText xml:space="preserve"> PAGEREF _Toc178591403 \h </w:instrText>
            </w:r>
            <w:r>
              <w:rPr>
                <w:noProof/>
                <w:webHidden/>
              </w:rPr>
            </w:r>
            <w:r>
              <w:rPr>
                <w:noProof/>
                <w:webHidden/>
              </w:rPr>
              <w:fldChar w:fldCharType="separate"/>
            </w:r>
            <w:r>
              <w:rPr>
                <w:noProof/>
                <w:webHidden/>
              </w:rPr>
              <w:t>13</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04" w:history="1">
            <w:r w:rsidRPr="0086412F">
              <w:rPr>
                <w:rStyle w:val="ae"/>
                <w:rFonts w:ascii="黑体" w:eastAsia="黑体" w:hAnsi="黑体" w:cstheme="majorBidi"/>
                <w:bCs/>
                <w:noProof/>
              </w:rPr>
              <w:t>九、国有资本经营预算支出决算情况说明</w:t>
            </w:r>
            <w:r>
              <w:rPr>
                <w:noProof/>
                <w:webHidden/>
              </w:rPr>
              <w:tab/>
            </w:r>
            <w:r>
              <w:rPr>
                <w:noProof/>
                <w:webHidden/>
              </w:rPr>
              <w:fldChar w:fldCharType="begin"/>
            </w:r>
            <w:r>
              <w:rPr>
                <w:noProof/>
                <w:webHidden/>
              </w:rPr>
              <w:instrText xml:space="preserve"> PAGEREF _Toc178591404 \h </w:instrText>
            </w:r>
            <w:r>
              <w:rPr>
                <w:noProof/>
                <w:webHidden/>
              </w:rPr>
            </w:r>
            <w:r>
              <w:rPr>
                <w:noProof/>
                <w:webHidden/>
              </w:rPr>
              <w:fldChar w:fldCharType="separate"/>
            </w:r>
            <w:r>
              <w:rPr>
                <w:noProof/>
                <w:webHidden/>
              </w:rPr>
              <w:t>13</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05" w:history="1">
            <w:r w:rsidRPr="0086412F">
              <w:rPr>
                <w:rStyle w:val="ae"/>
                <w:rFonts w:ascii="黑体" w:eastAsia="黑体" w:hAnsi="黑体" w:cstheme="majorBidi"/>
                <w:bCs/>
                <w:noProof/>
              </w:rPr>
              <w:t>十、其他重要事项的情况说明</w:t>
            </w:r>
            <w:r>
              <w:rPr>
                <w:noProof/>
                <w:webHidden/>
              </w:rPr>
              <w:tab/>
            </w:r>
            <w:r>
              <w:rPr>
                <w:noProof/>
                <w:webHidden/>
              </w:rPr>
              <w:fldChar w:fldCharType="begin"/>
            </w:r>
            <w:r>
              <w:rPr>
                <w:noProof/>
                <w:webHidden/>
              </w:rPr>
              <w:instrText xml:space="preserve"> PAGEREF _Toc178591405 \h </w:instrText>
            </w:r>
            <w:r>
              <w:rPr>
                <w:noProof/>
                <w:webHidden/>
              </w:rPr>
            </w:r>
            <w:r>
              <w:rPr>
                <w:noProof/>
                <w:webHidden/>
              </w:rPr>
              <w:fldChar w:fldCharType="separate"/>
            </w:r>
            <w:r>
              <w:rPr>
                <w:noProof/>
                <w:webHidden/>
              </w:rPr>
              <w:t>13</w:t>
            </w:r>
            <w:r>
              <w:rPr>
                <w:noProof/>
                <w:webHidden/>
              </w:rPr>
              <w:fldChar w:fldCharType="end"/>
            </w:r>
          </w:hyperlink>
        </w:p>
        <w:p w:rsidR="00383D74" w:rsidRDefault="00383D74">
          <w:pPr>
            <w:pStyle w:val="TOC1"/>
            <w:rPr>
              <w:rFonts w:asciiTheme="minorHAnsi" w:eastAsiaTheme="minorEastAsia" w:hAnsiTheme="minorHAnsi" w:cstheme="minorBidi"/>
              <w:noProof/>
              <w:sz w:val="21"/>
              <w:szCs w:val="22"/>
            </w:rPr>
          </w:pPr>
          <w:hyperlink w:anchor="_Toc178591406" w:history="1">
            <w:r w:rsidRPr="0086412F">
              <w:rPr>
                <w:rStyle w:val="ae"/>
                <w:rFonts w:ascii="黑体" w:eastAsia="黑体" w:hAnsi="黑体" w:cs="黑体"/>
                <w:bCs/>
                <w:noProof/>
                <w:kern w:val="44"/>
              </w:rPr>
              <w:t>第三部分</w:t>
            </w:r>
            <w:r w:rsidRPr="0086412F">
              <w:rPr>
                <w:rStyle w:val="ae"/>
                <w:rFonts w:ascii="黑体" w:eastAsia="黑体" w:hAnsi="黑体"/>
                <w:noProof/>
              </w:rPr>
              <w:t xml:space="preserve"> 名</w:t>
            </w:r>
            <w:r w:rsidRPr="0086412F">
              <w:rPr>
                <w:rStyle w:val="ae"/>
                <w:rFonts w:ascii="黑体" w:eastAsia="黑体" w:hAnsi="黑体"/>
                <w:bCs/>
                <w:noProof/>
                <w:kern w:val="44"/>
              </w:rPr>
              <w:t>词解释</w:t>
            </w:r>
            <w:r>
              <w:rPr>
                <w:noProof/>
                <w:webHidden/>
              </w:rPr>
              <w:tab/>
            </w:r>
            <w:r>
              <w:rPr>
                <w:noProof/>
                <w:webHidden/>
              </w:rPr>
              <w:fldChar w:fldCharType="begin"/>
            </w:r>
            <w:r>
              <w:rPr>
                <w:noProof/>
                <w:webHidden/>
              </w:rPr>
              <w:instrText xml:space="preserve"> PAGEREF _Toc178591406 \h </w:instrText>
            </w:r>
            <w:r>
              <w:rPr>
                <w:noProof/>
                <w:webHidden/>
              </w:rPr>
            </w:r>
            <w:r>
              <w:rPr>
                <w:noProof/>
                <w:webHidden/>
              </w:rPr>
              <w:fldChar w:fldCharType="separate"/>
            </w:r>
            <w:r>
              <w:rPr>
                <w:noProof/>
                <w:webHidden/>
              </w:rPr>
              <w:t>16</w:t>
            </w:r>
            <w:r>
              <w:rPr>
                <w:noProof/>
                <w:webHidden/>
              </w:rPr>
              <w:fldChar w:fldCharType="end"/>
            </w:r>
          </w:hyperlink>
        </w:p>
        <w:p w:rsidR="00383D74" w:rsidRDefault="00383D74">
          <w:pPr>
            <w:pStyle w:val="TOC1"/>
            <w:rPr>
              <w:rFonts w:asciiTheme="minorHAnsi" w:eastAsiaTheme="minorEastAsia" w:hAnsiTheme="minorHAnsi" w:cstheme="minorBidi"/>
              <w:noProof/>
              <w:sz w:val="21"/>
              <w:szCs w:val="22"/>
            </w:rPr>
          </w:pPr>
          <w:hyperlink w:anchor="_Toc178591407" w:history="1">
            <w:r w:rsidRPr="0086412F">
              <w:rPr>
                <w:rStyle w:val="ae"/>
                <w:rFonts w:ascii="黑体" w:eastAsia="黑体" w:hAnsi="黑体"/>
                <w:noProof/>
              </w:rPr>
              <w:t>第</w:t>
            </w:r>
            <w:r w:rsidRPr="0086412F">
              <w:rPr>
                <w:rStyle w:val="ae"/>
                <w:rFonts w:ascii="黑体" w:eastAsia="黑体" w:hAnsi="黑体"/>
                <w:bCs/>
                <w:noProof/>
                <w:kern w:val="44"/>
              </w:rPr>
              <w:t>四部分 附件</w:t>
            </w:r>
            <w:r>
              <w:rPr>
                <w:noProof/>
                <w:webHidden/>
              </w:rPr>
              <w:tab/>
            </w:r>
            <w:r>
              <w:rPr>
                <w:noProof/>
                <w:webHidden/>
              </w:rPr>
              <w:fldChar w:fldCharType="begin"/>
            </w:r>
            <w:r>
              <w:rPr>
                <w:noProof/>
                <w:webHidden/>
              </w:rPr>
              <w:instrText xml:space="preserve"> PAGEREF _Toc178591407 \h </w:instrText>
            </w:r>
            <w:r>
              <w:rPr>
                <w:noProof/>
                <w:webHidden/>
              </w:rPr>
            </w:r>
            <w:r>
              <w:rPr>
                <w:noProof/>
                <w:webHidden/>
              </w:rPr>
              <w:fldChar w:fldCharType="separate"/>
            </w:r>
            <w:r>
              <w:rPr>
                <w:noProof/>
                <w:webHidden/>
              </w:rPr>
              <w:t>20</w:t>
            </w:r>
            <w:r>
              <w:rPr>
                <w:noProof/>
                <w:webHidden/>
              </w:rPr>
              <w:fldChar w:fldCharType="end"/>
            </w:r>
          </w:hyperlink>
        </w:p>
        <w:p w:rsidR="00383D74" w:rsidRDefault="00383D74">
          <w:pPr>
            <w:pStyle w:val="TOC1"/>
            <w:rPr>
              <w:rFonts w:asciiTheme="minorHAnsi" w:eastAsiaTheme="minorEastAsia" w:hAnsiTheme="minorHAnsi" w:cstheme="minorBidi"/>
              <w:noProof/>
              <w:sz w:val="21"/>
              <w:szCs w:val="22"/>
            </w:rPr>
          </w:pPr>
          <w:hyperlink w:anchor="_Toc178591408" w:history="1">
            <w:r w:rsidRPr="0086412F">
              <w:rPr>
                <w:rStyle w:val="ae"/>
                <w:rFonts w:ascii="黑体" w:eastAsia="黑体" w:hAnsi="黑体"/>
                <w:noProof/>
              </w:rPr>
              <w:t>第</w:t>
            </w:r>
            <w:r w:rsidRPr="0086412F">
              <w:rPr>
                <w:rStyle w:val="ae"/>
                <w:rFonts w:ascii="黑体" w:eastAsia="黑体" w:hAnsi="黑体"/>
                <w:bCs/>
                <w:noProof/>
                <w:kern w:val="44"/>
              </w:rPr>
              <w:t>五部分 附表</w:t>
            </w:r>
            <w:r>
              <w:rPr>
                <w:noProof/>
                <w:webHidden/>
              </w:rPr>
              <w:tab/>
            </w:r>
            <w:r>
              <w:rPr>
                <w:noProof/>
                <w:webHidden/>
              </w:rPr>
              <w:fldChar w:fldCharType="begin"/>
            </w:r>
            <w:r>
              <w:rPr>
                <w:noProof/>
                <w:webHidden/>
              </w:rPr>
              <w:instrText xml:space="preserve"> PAGEREF _Toc178591408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09" w:history="1">
            <w:r w:rsidRPr="0086412F">
              <w:rPr>
                <w:rStyle w:val="ae"/>
                <w:rFonts w:ascii="仿宋" w:eastAsia="仿宋" w:hAnsi="仿宋"/>
                <w:noProof/>
              </w:rPr>
              <w:t>一、收入支出决算总表</w:t>
            </w:r>
            <w:r>
              <w:rPr>
                <w:noProof/>
                <w:webHidden/>
              </w:rPr>
              <w:tab/>
            </w:r>
            <w:r>
              <w:rPr>
                <w:noProof/>
                <w:webHidden/>
              </w:rPr>
              <w:fldChar w:fldCharType="begin"/>
            </w:r>
            <w:r>
              <w:rPr>
                <w:noProof/>
                <w:webHidden/>
              </w:rPr>
              <w:instrText xml:space="preserve"> PAGEREF _Toc178591409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0" w:history="1">
            <w:r w:rsidRPr="0086412F">
              <w:rPr>
                <w:rStyle w:val="ae"/>
                <w:rFonts w:ascii="仿宋" w:eastAsia="仿宋" w:hAnsi="仿宋"/>
                <w:noProof/>
              </w:rPr>
              <w:t>二、收入决算表</w:t>
            </w:r>
            <w:r>
              <w:rPr>
                <w:noProof/>
                <w:webHidden/>
              </w:rPr>
              <w:tab/>
            </w:r>
            <w:r>
              <w:rPr>
                <w:noProof/>
                <w:webHidden/>
              </w:rPr>
              <w:fldChar w:fldCharType="begin"/>
            </w:r>
            <w:r>
              <w:rPr>
                <w:noProof/>
                <w:webHidden/>
              </w:rPr>
              <w:instrText xml:space="preserve"> PAGEREF _Toc178591410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1" w:history="1">
            <w:r w:rsidRPr="0086412F">
              <w:rPr>
                <w:rStyle w:val="ae"/>
                <w:rFonts w:ascii="仿宋" w:eastAsia="仿宋" w:hAnsi="仿宋"/>
                <w:noProof/>
              </w:rPr>
              <w:t>三、支出决算表</w:t>
            </w:r>
            <w:r>
              <w:rPr>
                <w:noProof/>
                <w:webHidden/>
              </w:rPr>
              <w:tab/>
            </w:r>
            <w:r>
              <w:rPr>
                <w:noProof/>
                <w:webHidden/>
              </w:rPr>
              <w:fldChar w:fldCharType="begin"/>
            </w:r>
            <w:r>
              <w:rPr>
                <w:noProof/>
                <w:webHidden/>
              </w:rPr>
              <w:instrText xml:space="preserve"> PAGEREF _Toc178591411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2" w:history="1">
            <w:r w:rsidRPr="0086412F">
              <w:rPr>
                <w:rStyle w:val="ae"/>
                <w:rFonts w:ascii="仿宋" w:eastAsia="仿宋" w:hAnsi="仿宋"/>
                <w:noProof/>
              </w:rPr>
              <w:t>四、财政拨款收入支出决算总表</w:t>
            </w:r>
            <w:r>
              <w:rPr>
                <w:noProof/>
                <w:webHidden/>
              </w:rPr>
              <w:tab/>
            </w:r>
            <w:r>
              <w:rPr>
                <w:noProof/>
                <w:webHidden/>
              </w:rPr>
              <w:fldChar w:fldCharType="begin"/>
            </w:r>
            <w:r>
              <w:rPr>
                <w:noProof/>
                <w:webHidden/>
              </w:rPr>
              <w:instrText xml:space="preserve"> PAGEREF _Toc178591412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3" w:history="1">
            <w:r w:rsidRPr="0086412F">
              <w:rPr>
                <w:rStyle w:val="ae"/>
                <w:rFonts w:ascii="仿宋" w:eastAsia="仿宋" w:hAnsi="仿宋"/>
                <w:noProof/>
              </w:rPr>
              <w:t>五、财政拨款支出决算明细表</w:t>
            </w:r>
            <w:r>
              <w:rPr>
                <w:noProof/>
                <w:webHidden/>
              </w:rPr>
              <w:tab/>
            </w:r>
            <w:r>
              <w:rPr>
                <w:noProof/>
                <w:webHidden/>
              </w:rPr>
              <w:fldChar w:fldCharType="begin"/>
            </w:r>
            <w:r>
              <w:rPr>
                <w:noProof/>
                <w:webHidden/>
              </w:rPr>
              <w:instrText xml:space="preserve"> PAGEREF _Toc178591413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4" w:history="1">
            <w:r w:rsidRPr="0086412F">
              <w:rPr>
                <w:rStyle w:val="ae"/>
                <w:rFonts w:ascii="仿宋" w:eastAsia="仿宋" w:hAnsi="仿宋"/>
                <w:noProof/>
              </w:rPr>
              <w:t>六、一般公共预算财政拨款支出决算表</w:t>
            </w:r>
            <w:r>
              <w:rPr>
                <w:noProof/>
                <w:webHidden/>
              </w:rPr>
              <w:tab/>
            </w:r>
            <w:r>
              <w:rPr>
                <w:noProof/>
                <w:webHidden/>
              </w:rPr>
              <w:fldChar w:fldCharType="begin"/>
            </w:r>
            <w:r>
              <w:rPr>
                <w:noProof/>
                <w:webHidden/>
              </w:rPr>
              <w:instrText xml:space="preserve"> PAGEREF _Toc178591414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5" w:history="1">
            <w:r w:rsidRPr="0086412F">
              <w:rPr>
                <w:rStyle w:val="ae"/>
                <w:rFonts w:ascii="仿宋" w:eastAsia="仿宋" w:hAnsi="仿宋"/>
                <w:noProof/>
              </w:rPr>
              <w:t>七、一般公共预算财政拨款支出决算明细表</w:t>
            </w:r>
            <w:r>
              <w:rPr>
                <w:noProof/>
                <w:webHidden/>
              </w:rPr>
              <w:tab/>
            </w:r>
            <w:r>
              <w:rPr>
                <w:noProof/>
                <w:webHidden/>
              </w:rPr>
              <w:fldChar w:fldCharType="begin"/>
            </w:r>
            <w:r>
              <w:rPr>
                <w:noProof/>
                <w:webHidden/>
              </w:rPr>
              <w:instrText xml:space="preserve"> PAGEREF _Toc178591415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6" w:history="1">
            <w:r w:rsidRPr="0086412F">
              <w:rPr>
                <w:rStyle w:val="ae"/>
                <w:rFonts w:ascii="仿宋" w:eastAsia="仿宋" w:hAnsi="仿宋"/>
                <w:noProof/>
              </w:rPr>
              <w:t>八、一般公共预算财政拨款基本支出决算表</w:t>
            </w:r>
            <w:r>
              <w:rPr>
                <w:noProof/>
                <w:webHidden/>
              </w:rPr>
              <w:tab/>
            </w:r>
            <w:r>
              <w:rPr>
                <w:noProof/>
                <w:webHidden/>
              </w:rPr>
              <w:fldChar w:fldCharType="begin"/>
            </w:r>
            <w:r>
              <w:rPr>
                <w:noProof/>
                <w:webHidden/>
              </w:rPr>
              <w:instrText xml:space="preserve"> PAGEREF _Toc178591416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7" w:history="1">
            <w:r w:rsidRPr="0086412F">
              <w:rPr>
                <w:rStyle w:val="ae"/>
                <w:rFonts w:ascii="仿宋" w:eastAsia="仿宋" w:hAnsi="仿宋"/>
                <w:noProof/>
              </w:rPr>
              <w:t>九、一般公共预算财政拨款项目支出决算表</w:t>
            </w:r>
            <w:r>
              <w:rPr>
                <w:noProof/>
                <w:webHidden/>
              </w:rPr>
              <w:tab/>
            </w:r>
            <w:r>
              <w:rPr>
                <w:noProof/>
                <w:webHidden/>
              </w:rPr>
              <w:fldChar w:fldCharType="begin"/>
            </w:r>
            <w:r>
              <w:rPr>
                <w:noProof/>
                <w:webHidden/>
              </w:rPr>
              <w:instrText xml:space="preserve"> PAGEREF _Toc178591417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8" w:history="1">
            <w:r w:rsidRPr="0086412F">
              <w:rPr>
                <w:rStyle w:val="ae"/>
                <w:rFonts w:ascii="仿宋" w:eastAsia="仿宋" w:hAnsi="仿宋"/>
                <w:noProof/>
              </w:rPr>
              <w:t>十、政府性基金预算财政拨款收入支出决算表</w:t>
            </w:r>
            <w:r>
              <w:rPr>
                <w:noProof/>
                <w:webHidden/>
              </w:rPr>
              <w:tab/>
            </w:r>
            <w:r>
              <w:rPr>
                <w:noProof/>
                <w:webHidden/>
              </w:rPr>
              <w:fldChar w:fldCharType="begin"/>
            </w:r>
            <w:r>
              <w:rPr>
                <w:noProof/>
                <w:webHidden/>
              </w:rPr>
              <w:instrText xml:space="preserve"> PAGEREF _Toc178591418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19" w:history="1">
            <w:r w:rsidRPr="0086412F">
              <w:rPr>
                <w:rStyle w:val="ae"/>
                <w:rFonts w:ascii="仿宋" w:eastAsia="仿宋" w:hAnsi="仿宋"/>
                <w:noProof/>
              </w:rPr>
              <w:t>十一、国有资本经营预算财政拨款收入支出决算表</w:t>
            </w:r>
            <w:r>
              <w:rPr>
                <w:noProof/>
                <w:webHidden/>
              </w:rPr>
              <w:tab/>
            </w:r>
            <w:r>
              <w:rPr>
                <w:noProof/>
                <w:webHidden/>
              </w:rPr>
              <w:fldChar w:fldCharType="begin"/>
            </w:r>
            <w:r>
              <w:rPr>
                <w:noProof/>
                <w:webHidden/>
              </w:rPr>
              <w:instrText xml:space="preserve"> PAGEREF _Toc178591419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20" w:history="1">
            <w:r w:rsidRPr="0086412F">
              <w:rPr>
                <w:rStyle w:val="ae"/>
                <w:rFonts w:ascii="仿宋" w:eastAsia="仿宋" w:hAnsi="仿宋"/>
                <w:noProof/>
              </w:rPr>
              <w:t>十二、国有资本经营预算财政拨款支出决算表</w:t>
            </w:r>
            <w:r>
              <w:rPr>
                <w:noProof/>
                <w:webHidden/>
              </w:rPr>
              <w:tab/>
            </w:r>
            <w:r>
              <w:rPr>
                <w:noProof/>
                <w:webHidden/>
              </w:rPr>
              <w:fldChar w:fldCharType="begin"/>
            </w:r>
            <w:r>
              <w:rPr>
                <w:noProof/>
                <w:webHidden/>
              </w:rPr>
              <w:instrText xml:space="preserve"> PAGEREF _Toc178591420 \h </w:instrText>
            </w:r>
            <w:r>
              <w:rPr>
                <w:noProof/>
                <w:webHidden/>
              </w:rPr>
            </w:r>
            <w:r>
              <w:rPr>
                <w:noProof/>
                <w:webHidden/>
              </w:rPr>
              <w:fldChar w:fldCharType="separate"/>
            </w:r>
            <w:r>
              <w:rPr>
                <w:noProof/>
                <w:webHidden/>
              </w:rPr>
              <w:t>82</w:t>
            </w:r>
            <w:r>
              <w:rPr>
                <w:noProof/>
                <w:webHidden/>
              </w:rPr>
              <w:fldChar w:fldCharType="end"/>
            </w:r>
          </w:hyperlink>
        </w:p>
        <w:p w:rsidR="00383D74" w:rsidRDefault="00383D74">
          <w:pPr>
            <w:pStyle w:val="TOC2"/>
            <w:rPr>
              <w:rFonts w:asciiTheme="minorHAnsi" w:eastAsiaTheme="minorEastAsia" w:hAnsiTheme="minorHAnsi" w:cstheme="minorBidi"/>
              <w:noProof/>
              <w:szCs w:val="22"/>
            </w:rPr>
          </w:pPr>
          <w:hyperlink w:anchor="_Toc178591421" w:history="1">
            <w:r w:rsidRPr="0086412F">
              <w:rPr>
                <w:rStyle w:val="ae"/>
                <w:rFonts w:ascii="仿宋" w:eastAsia="仿宋" w:hAnsi="仿宋"/>
                <w:noProof/>
              </w:rPr>
              <w:t>十三、财政拨款“三公”经费支出决算表</w:t>
            </w:r>
            <w:r>
              <w:rPr>
                <w:noProof/>
                <w:webHidden/>
              </w:rPr>
              <w:tab/>
            </w:r>
            <w:r>
              <w:rPr>
                <w:noProof/>
                <w:webHidden/>
              </w:rPr>
              <w:fldChar w:fldCharType="begin"/>
            </w:r>
            <w:r>
              <w:rPr>
                <w:noProof/>
                <w:webHidden/>
              </w:rPr>
              <w:instrText xml:space="preserve"> PAGEREF _Toc178591421 \h </w:instrText>
            </w:r>
            <w:r>
              <w:rPr>
                <w:noProof/>
                <w:webHidden/>
              </w:rPr>
            </w:r>
            <w:r>
              <w:rPr>
                <w:noProof/>
                <w:webHidden/>
              </w:rPr>
              <w:fldChar w:fldCharType="separate"/>
            </w:r>
            <w:r>
              <w:rPr>
                <w:noProof/>
                <w:webHidden/>
              </w:rPr>
              <w:t>82</w:t>
            </w:r>
            <w:r>
              <w:rPr>
                <w:noProof/>
                <w:webHidden/>
              </w:rPr>
              <w:fldChar w:fldCharType="end"/>
            </w:r>
          </w:hyperlink>
        </w:p>
        <w:p w:rsidR="00015FF2" w:rsidRDefault="00383D74">
          <w:pPr>
            <w:pStyle w:val="TOC2"/>
            <w:tabs>
              <w:tab w:val="clear" w:pos="8296"/>
              <w:tab w:val="right" w:leader="dot" w:pos="8306"/>
            </w:tabs>
          </w:pPr>
          <w:r>
            <w:rPr>
              <w:bCs/>
              <w:lang w:val="zh-CN"/>
            </w:rPr>
            <w:fldChar w:fldCharType="end"/>
          </w:r>
        </w:p>
      </w:sdtContent>
    </w:sdt>
    <w:p w:rsidR="00015FF2" w:rsidRDefault="00015FF2">
      <w:pPr>
        <w:sectPr w:rsidR="00015FF2">
          <w:headerReference w:type="default" r:id="rId8"/>
          <w:footerReference w:type="default" r:id="rId9"/>
          <w:pgSz w:w="11906" w:h="16838"/>
          <w:pgMar w:top="1440" w:right="1800" w:bottom="1440" w:left="1800" w:header="851" w:footer="992" w:gutter="0"/>
          <w:pgNumType w:start="1"/>
          <w:cols w:space="425"/>
          <w:titlePg/>
          <w:docGrid w:type="lines" w:linePitch="312"/>
        </w:sectPr>
      </w:pPr>
    </w:p>
    <w:p w:rsidR="00015FF2" w:rsidRDefault="00015FF2">
      <w:pPr>
        <w:pStyle w:val="a0"/>
        <w:spacing w:before="93"/>
      </w:pPr>
    </w:p>
    <w:p w:rsidR="00015FF2" w:rsidRDefault="00383D74">
      <w:pPr>
        <w:pStyle w:val="1"/>
        <w:suppressAutoHyphens/>
        <w:jc w:val="center"/>
        <w:rPr>
          <w:rFonts w:ascii="黑体" w:eastAsia="黑体" w:hAnsi="黑体"/>
          <w:b w:val="0"/>
        </w:rPr>
      </w:pPr>
      <w:bookmarkStart w:id="18" w:name="_Toc15396599"/>
      <w:bookmarkStart w:id="19" w:name="_Toc15377196"/>
      <w:bookmarkStart w:id="20" w:name="_Toc178591392"/>
      <w:bookmarkEnd w:id="17"/>
      <w:r>
        <w:rPr>
          <w:rFonts w:ascii="黑体" w:eastAsia="黑体" w:hAnsi="黑体" w:hint="eastAsia"/>
          <w:b w:val="0"/>
        </w:rPr>
        <w:t>第一部分 单位概况</w:t>
      </w:r>
      <w:bookmarkEnd w:id="18"/>
      <w:bookmarkEnd w:id="19"/>
      <w:bookmarkEnd w:id="20"/>
    </w:p>
    <w:p w:rsidR="00015FF2" w:rsidRDefault="00015FF2">
      <w:pPr>
        <w:widowControl/>
        <w:jc w:val="left"/>
        <w:rPr>
          <w:rFonts w:ascii="黑体" w:eastAsia="黑体"/>
          <w:sz w:val="32"/>
          <w:szCs w:val="32"/>
        </w:rPr>
      </w:pPr>
    </w:p>
    <w:p w:rsidR="00015FF2" w:rsidRDefault="00383D74">
      <w:pPr>
        <w:pStyle w:val="2"/>
        <w:numPr>
          <w:ilvl w:val="0"/>
          <w:numId w:val="1"/>
        </w:numPr>
        <w:rPr>
          <w:rStyle w:val="20"/>
          <w:rFonts w:ascii="黑体" w:eastAsia="黑体" w:hAnsi="黑体"/>
        </w:rPr>
      </w:pPr>
      <w:bookmarkStart w:id="21" w:name="_Toc15396600"/>
      <w:bookmarkStart w:id="22" w:name="_Toc15377197"/>
      <w:bookmarkStart w:id="23" w:name="_Toc178591393"/>
      <w:r>
        <w:rPr>
          <w:rStyle w:val="20"/>
          <w:rFonts w:ascii="黑体" w:eastAsia="黑体" w:hAnsi="黑体" w:hint="eastAsia"/>
        </w:rPr>
        <w:t>主要职责</w:t>
      </w:r>
      <w:bookmarkEnd w:id="23"/>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广元市民政局（简称市民政局）是广元市人民政府的工作部门，为正县级。市民政局贯彻落实党中央关于民政工作的方针政策和省委、市委的决策部署，在履行职责过程中坚持和加强党对民政工作的集中统一领导。主要职责是：</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1.</w:t>
      </w:r>
      <w:r>
        <w:rPr>
          <w:rFonts w:asciiTheme="minorEastAsia" w:eastAsiaTheme="minorEastAsia" w:hAnsiTheme="minorEastAsia" w:hint="eastAsia"/>
          <w:sz w:val="32"/>
          <w:szCs w:val="32"/>
        </w:rPr>
        <w:t>起草民政工作地方性法规、规章草案，拟订全市民政事业发展规划、政策、标准并组织实施。</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2.</w:t>
      </w:r>
      <w:r>
        <w:rPr>
          <w:rFonts w:asciiTheme="minorEastAsia" w:eastAsiaTheme="minorEastAsia" w:hAnsiTheme="minorEastAsia" w:hint="eastAsia"/>
          <w:sz w:val="32"/>
          <w:szCs w:val="32"/>
        </w:rPr>
        <w:t>拟订社会团体、社会服务机构等社会组织登记和监督管理办法并组织实施，依法对社会组织进行登记管理和执法监督。</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3.</w:t>
      </w:r>
      <w:r>
        <w:rPr>
          <w:rFonts w:asciiTheme="minorEastAsia" w:eastAsiaTheme="minorEastAsia" w:hAnsiTheme="minorEastAsia" w:hint="eastAsia"/>
          <w:sz w:val="32"/>
          <w:szCs w:val="32"/>
        </w:rPr>
        <w:t>牵头拟订全市社会救助规划、政策、标准，统筹推进社会救助体系建设，负责城乡居民最低生活保障、特困人员救助供养、临时救助、生活无着流浪乞讨人员救助工作。</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4.</w:t>
      </w:r>
      <w:r>
        <w:rPr>
          <w:rFonts w:asciiTheme="minorEastAsia" w:eastAsiaTheme="minorEastAsia" w:hAnsiTheme="minorEastAsia" w:hint="eastAsia"/>
          <w:sz w:val="32"/>
          <w:szCs w:val="32"/>
        </w:rPr>
        <w:t>拟订城乡基层群众自治建设和社区治理政策，指导城乡社区治理体系、服务体系和治理能力建设，提出加强和改进城乡基层政权建设的建议，推动基层民主政治建设。</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5.</w:t>
      </w:r>
      <w:r>
        <w:rPr>
          <w:rFonts w:asciiTheme="minorEastAsia" w:eastAsiaTheme="minorEastAsia" w:hAnsiTheme="minorEastAsia" w:hint="eastAsia"/>
          <w:sz w:val="32"/>
          <w:szCs w:val="32"/>
        </w:rPr>
        <w:t>拟订行政区划管理政策和行政区域界线、地名管理办</w:t>
      </w:r>
      <w:r>
        <w:rPr>
          <w:rFonts w:asciiTheme="minorEastAsia" w:eastAsiaTheme="minorEastAsia" w:hAnsiTheme="minorEastAsia" w:hint="eastAsia"/>
          <w:sz w:val="32"/>
          <w:szCs w:val="32"/>
        </w:rPr>
        <w:lastRenderedPageBreak/>
        <w:t>法，负责全市乡镇以上行政区划设立、命名、撤销、变更和政府驻地迁移审核报批工作，组织并指导全市行政区域界线的勘定、管理工作，调处行政区域边界争议，负责地名管理工作。</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6.</w:t>
      </w:r>
      <w:r>
        <w:rPr>
          <w:rFonts w:asciiTheme="minorEastAsia" w:eastAsiaTheme="minorEastAsia" w:hAnsiTheme="minorEastAsia" w:hint="eastAsia"/>
          <w:sz w:val="32"/>
          <w:szCs w:val="32"/>
        </w:rPr>
        <w:t>拟订婚姻管理政策并组织实施，指导县（区）婚姻登记工作，推进婚俗改革。</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7.</w:t>
      </w:r>
      <w:r>
        <w:rPr>
          <w:rFonts w:asciiTheme="minorEastAsia" w:eastAsiaTheme="minorEastAsia" w:hAnsiTheme="minorEastAsia" w:hint="eastAsia"/>
          <w:sz w:val="32"/>
          <w:szCs w:val="32"/>
        </w:rPr>
        <w:t>拟订殡葬管理政策、服务规范并组织实施，负责殡葬管理工作，推进殡葬改革。</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8.</w:t>
      </w:r>
      <w:r>
        <w:rPr>
          <w:rFonts w:asciiTheme="minorEastAsia" w:eastAsiaTheme="minorEastAsia" w:hAnsiTheme="minorEastAsia" w:hint="eastAsia"/>
          <w:sz w:val="32"/>
          <w:szCs w:val="32"/>
        </w:rPr>
        <w:t>拟订社会福利事业发展规划、政策、标准，拟订社会福利机构管理办法并指导实施，执行残疾人权益保护政策并监督实施。负责康复辅助器具行业管理，统筹推进残疾人福利制度建设和康复辅助器具产业发展。</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9.</w:t>
      </w:r>
      <w:r>
        <w:rPr>
          <w:rFonts w:asciiTheme="minorEastAsia" w:eastAsiaTheme="minorEastAsia" w:hAnsiTheme="minorEastAsia" w:hint="eastAsia"/>
          <w:sz w:val="32"/>
          <w:szCs w:val="32"/>
        </w:rPr>
        <w:t>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10.</w:t>
      </w:r>
      <w:r>
        <w:rPr>
          <w:rFonts w:asciiTheme="minorEastAsia" w:eastAsiaTheme="minorEastAsia" w:hAnsiTheme="minorEastAsia" w:hint="eastAsia"/>
          <w:sz w:val="32"/>
          <w:szCs w:val="32"/>
        </w:rPr>
        <w:t>拟订儿童福利、孤弃儿童保障、儿童收养、儿童救助保护政策和标准并组织实施，健全农村留守儿童关爱服务体系和困境儿童保障制度，指导全市儿童收养登记管理工作。</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11.</w:t>
      </w:r>
      <w:r>
        <w:rPr>
          <w:rFonts w:asciiTheme="minorEastAsia" w:eastAsiaTheme="minorEastAsia" w:hAnsiTheme="minorEastAsia" w:hint="eastAsia"/>
          <w:sz w:val="32"/>
          <w:szCs w:val="32"/>
        </w:rPr>
        <w:t>组织拟订促进慈善事业发展政策，指导社会捐助工作。负责福利彩票管理工作。</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12.</w:t>
      </w:r>
      <w:r>
        <w:rPr>
          <w:rFonts w:asciiTheme="minorEastAsia" w:eastAsiaTheme="minorEastAsia" w:hAnsiTheme="minorEastAsia" w:hint="eastAsia"/>
          <w:sz w:val="32"/>
          <w:szCs w:val="32"/>
        </w:rPr>
        <w:t>拟订社会工作、志愿服务政策和标准，承担本行政</w:t>
      </w:r>
      <w:r>
        <w:rPr>
          <w:rFonts w:asciiTheme="minorEastAsia" w:eastAsiaTheme="minorEastAsia" w:hAnsiTheme="minorEastAsia" w:hint="eastAsia"/>
          <w:sz w:val="32"/>
          <w:szCs w:val="32"/>
        </w:rPr>
        <w:lastRenderedPageBreak/>
        <w:t>区域内志愿服务行政管理工作，会同有关部门推进社会工作人才队伍建设和志愿者队伍建设。</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13.</w:t>
      </w:r>
      <w:r>
        <w:rPr>
          <w:rFonts w:asciiTheme="minorEastAsia" w:eastAsiaTheme="minorEastAsia" w:hAnsiTheme="minorEastAsia" w:hint="eastAsia"/>
          <w:sz w:val="32"/>
          <w:szCs w:val="32"/>
        </w:rPr>
        <w:t>依法依规负责康复辅助器具行业和社会福利、养老服务、殡葬服务、救助管理机构安全生产监督管理工作。负责职责范围内的职业健康、生态环境保护、审批服务便民化等工作。</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14.</w:t>
      </w:r>
      <w:r>
        <w:rPr>
          <w:rFonts w:asciiTheme="minorEastAsia" w:eastAsiaTheme="minorEastAsia" w:hAnsiTheme="minorEastAsia" w:hint="eastAsia"/>
          <w:sz w:val="32"/>
          <w:szCs w:val="32"/>
        </w:rPr>
        <w:t>负责指导、管理、监督无业务主管单位的全市性社会团体、社会服务机构的党建工作。</w:t>
      </w:r>
    </w:p>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15.</w:t>
      </w:r>
      <w:r>
        <w:rPr>
          <w:rFonts w:asciiTheme="minorEastAsia" w:eastAsiaTheme="minorEastAsia" w:hAnsiTheme="minorEastAsia" w:hint="eastAsia"/>
          <w:sz w:val="32"/>
          <w:szCs w:val="32"/>
        </w:rPr>
        <w:t>完成市委、市政府交办的其他任务。</w:t>
      </w:r>
    </w:p>
    <w:p w:rsidR="00015FF2" w:rsidRDefault="00015FF2"/>
    <w:p w:rsidR="00015FF2" w:rsidRDefault="00383D74">
      <w:pPr>
        <w:pStyle w:val="2"/>
        <w:numPr>
          <w:ilvl w:val="0"/>
          <w:numId w:val="1"/>
        </w:numPr>
        <w:spacing w:line="415" w:lineRule="auto"/>
        <w:rPr>
          <w:rFonts w:ascii="黑体" w:eastAsia="黑体" w:hAnsi="黑体"/>
          <w:b w:val="0"/>
        </w:rPr>
      </w:pPr>
      <w:r>
        <w:rPr>
          <w:rFonts w:ascii="黑体" w:eastAsia="黑体" w:hAnsi="黑体" w:hint="eastAsia"/>
          <w:b w:val="0"/>
        </w:rPr>
        <w:t xml:space="preserve"> </w:t>
      </w:r>
      <w:bookmarkStart w:id="24" w:name="_Toc178591394"/>
      <w:r>
        <w:rPr>
          <w:rFonts w:ascii="黑体" w:eastAsia="黑体" w:hAnsi="黑体" w:hint="eastAsia"/>
          <w:b w:val="0"/>
        </w:rPr>
        <w:t>机构设置</w:t>
      </w:r>
      <w:bookmarkEnd w:id="24"/>
    </w:p>
    <w:p w:rsidR="00015FF2" w:rsidRDefault="00383D74">
      <w:pPr>
        <w:spacing w:line="360" w:lineRule="auto"/>
        <w:ind w:firstLineChars="200" w:firstLine="640"/>
        <w:rPr>
          <w:rFonts w:asciiTheme="minorEastAsia" w:eastAsiaTheme="minorEastAsia" w:hAnsiTheme="minorEastAsia"/>
          <w:sz w:val="32"/>
          <w:szCs w:val="32"/>
        </w:rPr>
      </w:pPr>
      <w:bookmarkStart w:id="25" w:name="_Toc16000"/>
      <w:r>
        <w:rPr>
          <w:rFonts w:asciiTheme="minorEastAsia" w:eastAsiaTheme="minorEastAsia" w:hAnsiTheme="minorEastAsia" w:hint="eastAsia"/>
          <w:sz w:val="32"/>
          <w:szCs w:val="32"/>
        </w:rPr>
        <w:t>根据中共广元市委办公室广元市人民政府办公室《关于印发广元市民政局职能配置、内设机构和人员编制规定》的通知等文件，市民政局内设：办公室（信访科）、社会组织管理科（社会组织执法监督科）、社会救助科、基层政权和</w:t>
      </w:r>
      <w:proofErr w:type="gramStart"/>
      <w:r>
        <w:rPr>
          <w:rFonts w:asciiTheme="minorEastAsia" w:eastAsiaTheme="minorEastAsia" w:hAnsiTheme="minorEastAsia" w:hint="eastAsia"/>
          <w:sz w:val="32"/>
          <w:szCs w:val="32"/>
        </w:rPr>
        <w:t>社区治</w:t>
      </w:r>
      <w:proofErr w:type="gramEnd"/>
      <w:r>
        <w:rPr>
          <w:rFonts w:asciiTheme="minorEastAsia" w:eastAsiaTheme="minorEastAsia" w:hAnsiTheme="minorEastAsia" w:hint="eastAsia"/>
          <w:sz w:val="32"/>
          <w:szCs w:val="32"/>
        </w:rPr>
        <w:t>理科、社会事务和儿童保障科（区划地名科）、福利慈善和社会工作科、养老服务科、市社会组织第二综合党委办公室、财务科。拟订全市民政事业发展规划并监督实施、人事科等</w:t>
      </w:r>
      <w:r>
        <w:rPr>
          <w:rFonts w:asciiTheme="minorEastAsia" w:eastAsiaTheme="minorEastAsia" w:hAnsiTheme="minorEastAsia"/>
          <w:sz w:val="32"/>
          <w:szCs w:val="32"/>
        </w:rPr>
        <w:t>10</w:t>
      </w:r>
      <w:r>
        <w:rPr>
          <w:rFonts w:asciiTheme="minorEastAsia" w:eastAsiaTheme="minorEastAsia" w:hAnsiTheme="minorEastAsia" w:hint="eastAsia"/>
          <w:sz w:val="32"/>
          <w:szCs w:val="32"/>
        </w:rPr>
        <w:t>个科室。</w:t>
      </w:r>
    </w:p>
    <w:bookmarkEnd w:id="25"/>
    <w:p w:rsidR="00015FF2" w:rsidRDefault="00383D74">
      <w:pPr>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sz w:val="32"/>
          <w:szCs w:val="32"/>
        </w:rPr>
        <w:t>202</w:t>
      </w:r>
      <w:r>
        <w:rPr>
          <w:rFonts w:asciiTheme="minorEastAsia" w:eastAsiaTheme="minorEastAsia" w:hAnsiTheme="minorEastAsia" w:hint="eastAsia"/>
          <w:sz w:val="32"/>
          <w:szCs w:val="32"/>
        </w:rPr>
        <w:t>3年度市民政局编制人数</w:t>
      </w:r>
      <w:r>
        <w:rPr>
          <w:rFonts w:asciiTheme="minorEastAsia" w:eastAsiaTheme="minorEastAsia" w:hAnsiTheme="minorEastAsia"/>
          <w:sz w:val="32"/>
          <w:szCs w:val="32"/>
        </w:rPr>
        <w:t>24</w:t>
      </w:r>
      <w:r>
        <w:rPr>
          <w:rFonts w:asciiTheme="minorEastAsia" w:eastAsiaTheme="minorEastAsia" w:hAnsiTheme="minorEastAsia" w:hint="eastAsia"/>
          <w:sz w:val="32"/>
          <w:szCs w:val="32"/>
        </w:rPr>
        <w:t>个，其中行政编制</w:t>
      </w:r>
      <w:r>
        <w:rPr>
          <w:rFonts w:asciiTheme="minorEastAsia" w:eastAsiaTheme="minorEastAsia" w:hAnsiTheme="minorEastAsia"/>
          <w:sz w:val="32"/>
          <w:szCs w:val="32"/>
        </w:rPr>
        <w:t>21</w:t>
      </w:r>
      <w:r>
        <w:rPr>
          <w:rFonts w:asciiTheme="minorEastAsia" w:eastAsiaTheme="minorEastAsia" w:hAnsiTheme="minorEastAsia" w:hint="eastAsia"/>
          <w:sz w:val="32"/>
          <w:szCs w:val="32"/>
        </w:rPr>
        <w:t>个其中：局长</w:t>
      </w:r>
      <w:r>
        <w:rPr>
          <w:rFonts w:asciiTheme="minorEastAsia" w:eastAsiaTheme="minorEastAsia" w:hAnsiTheme="minorEastAsia"/>
          <w:sz w:val="32"/>
          <w:szCs w:val="32"/>
        </w:rPr>
        <w:t>1</w:t>
      </w:r>
      <w:r>
        <w:rPr>
          <w:rFonts w:asciiTheme="minorEastAsia" w:eastAsiaTheme="minorEastAsia" w:hAnsiTheme="minorEastAsia" w:hint="eastAsia"/>
          <w:sz w:val="32"/>
          <w:szCs w:val="32"/>
        </w:rPr>
        <w:t>名，副局长</w:t>
      </w:r>
      <w:r>
        <w:rPr>
          <w:rFonts w:asciiTheme="minorEastAsia" w:eastAsiaTheme="minorEastAsia" w:hAnsiTheme="minorEastAsia"/>
          <w:sz w:val="32"/>
          <w:szCs w:val="32"/>
        </w:rPr>
        <w:t>3</w:t>
      </w:r>
      <w:r>
        <w:rPr>
          <w:rFonts w:asciiTheme="minorEastAsia" w:eastAsiaTheme="minorEastAsia" w:hAnsiTheme="minorEastAsia" w:hint="eastAsia"/>
          <w:sz w:val="32"/>
          <w:szCs w:val="32"/>
        </w:rPr>
        <w:t>名，机关党委书记１名，行业工会主席</w:t>
      </w:r>
      <w:r>
        <w:rPr>
          <w:rFonts w:asciiTheme="minorEastAsia" w:eastAsiaTheme="minorEastAsia" w:hAnsiTheme="minorEastAsia"/>
          <w:sz w:val="32"/>
          <w:szCs w:val="32"/>
        </w:rPr>
        <w:t>1</w:t>
      </w:r>
      <w:r>
        <w:rPr>
          <w:rFonts w:asciiTheme="minorEastAsia" w:eastAsiaTheme="minorEastAsia" w:hAnsiTheme="minorEastAsia" w:hint="eastAsia"/>
          <w:sz w:val="32"/>
          <w:szCs w:val="32"/>
        </w:rPr>
        <w:t>名；正科级领导职数</w:t>
      </w:r>
      <w:r>
        <w:rPr>
          <w:rFonts w:asciiTheme="minorEastAsia" w:eastAsiaTheme="minorEastAsia" w:hAnsiTheme="minorEastAsia"/>
          <w:sz w:val="32"/>
          <w:szCs w:val="32"/>
        </w:rPr>
        <w:t>12</w:t>
      </w:r>
      <w:r>
        <w:rPr>
          <w:rFonts w:asciiTheme="minorEastAsia" w:eastAsiaTheme="minorEastAsia" w:hAnsiTheme="minorEastAsia" w:hint="eastAsia"/>
          <w:sz w:val="32"/>
          <w:szCs w:val="32"/>
        </w:rPr>
        <w:t>名（</w:t>
      </w:r>
      <w:proofErr w:type="gramStart"/>
      <w:r>
        <w:rPr>
          <w:rFonts w:asciiTheme="minorEastAsia" w:eastAsiaTheme="minorEastAsia" w:hAnsiTheme="minorEastAsia" w:hint="eastAsia"/>
          <w:sz w:val="32"/>
          <w:szCs w:val="32"/>
        </w:rPr>
        <w:t>含机关</w:t>
      </w:r>
      <w:proofErr w:type="gramEnd"/>
      <w:r>
        <w:rPr>
          <w:rFonts w:asciiTheme="minorEastAsia" w:eastAsiaTheme="minorEastAsia" w:hAnsiTheme="minorEastAsia" w:hint="eastAsia"/>
          <w:sz w:val="32"/>
          <w:szCs w:val="32"/>
        </w:rPr>
        <w:t>党委专职副书</w:t>
      </w:r>
      <w:r>
        <w:rPr>
          <w:rFonts w:asciiTheme="minorEastAsia" w:eastAsiaTheme="minorEastAsia" w:hAnsiTheme="minorEastAsia" w:hint="eastAsia"/>
          <w:sz w:val="32"/>
          <w:szCs w:val="32"/>
        </w:rPr>
        <w:lastRenderedPageBreak/>
        <w:t>记</w:t>
      </w:r>
      <w:r>
        <w:rPr>
          <w:rFonts w:asciiTheme="minorEastAsia" w:eastAsiaTheme="minorEastAsia" w:hAnsiTheme="minorEastAsia"/>
          <w:sz w:val="32"/>
          <w:szCs w:val="32"/>
        </w:rPr>
        <w:t>1</w:t>
      </w:r>
      <w:r>
        <w:rPr>
          <w:rFonts w:asciiTheme="minorEastAsia" w:eastAsiaTheme="minorEastAsia" w:hAnsiTheme="minorEastAsia" w:hint="eastAsia"/>
          <w:sz w:val="32"/>
          <w:szCs w:val="32"/>
        </w:rPr>
        <w:t>名，机关党委办公室主任</w:t>
      </w:r>
      <w:r>
        <w:rPr>
          <w:rFonts w:asciiTheme="minorEastAsia" w:eastAsiaTheme="minorEastAsia" w:hAnsiTheme="minorEastAsia"/>
          <w:sz w:val="32"/>
          <w:szCs w:val="32"/>
        </w:rPr>
        <w:t>1</w:t>
      </w:r>
      <w:r>
        <w:rPr>
          <w:rFonts w:asciiTheme="minorEastAsia" w:eastAsiaTheme="minorEastAsia" w:hAnsiTheme="minorEastAsia" w:hint="eastAsia"/>
          <w:sz w:val="32"/>
          <w:szCs w:val="32"/>
        </w:rPr>
        <w:t>名），副科级领导职数</w:t>
      </w:r>
      <w:r>
        <w:rPr>
          <w:rFonts w:asciiTheme="minorEastAsia" w:eastAsiaTheme="minorEastAsia" w:hAnsiTheme="minorEastAsia"/>
          <w:sz w:val="32"/>
          <w:szCs w:val="32"/>
        </w:rPr>
        <w:t>2</w:t>
      </w:r>
      <w:r>
        <w:rPr>
          <w:rFonts w:asciiTheme="minorEastAsia" w:eastAsiaTheme="minorEastAsia" w:hAnsiTheme="minorEastAsia" w:hint="eastAsia"/>
          <w:sz w:val="32"/>
          <w:szCs w:val="32"/>
        </w:rPr>
        <w:t>名。机关工</w:t>
      </w:r>
      <w:proofErr w:type="gramStart"/>
      <w:r>
        <w:rPr>
          <w:rFonts w:asciiTheme="minorEastAsia" w:eastAsiaTheme="minorEastAsia" w:hAnsiTheme="minorEastAsia" w:hint="eastAsia"/>
          <w:sz w:val="32"/>
          <w:szCs w:val="32"/>
        </w:rPr>
        <w:t>勤事业</w:t>
      </w:r>
      <w:proofErr w:type="gramEnd"/>
      <w:r>
        <w:rPr>
          <w:rFonts w:asciiTheme="minorEastAsia" w:eastAsiaTheme="minorEastAsia" w:hAnsiTheme="minorEastAsia" w:hint="eastAsia"/>
          <w:sz w:val="32"/>
          <w:szCs w:val="32"/>
        </w:rPr>
        <w:t>编制</w:t>
      </w:r>
      <w:r>
        <w:rPr>
          <w:rFonts w:asciiTheme="minorEastAsia" w:eastAsiaTheme="minorEastAsia" w:hAnsiTheme="minorEastAsia"/>
          <w:sz w:val="32"/>
          <w:szCs w:val="32"/>
        </w:rPr>
        <w:t>3</w:t>
      </w:r>
      <w:r>
        <w:rPr>
          <w:rFonts w:asciiTheme="minorEastAsia" w:eastAsiaTheme="minorEastAsia" w:hAnsiTheme="minorEastAsia" w:hint="eastAsia"/>
          <w:sz w:val="32"/>
          <w:szCs w:val="32"/>
        </w:rPr>
        <w:t>名。年末实有人数</w:t>
      </w:r>
      <w:r>
        <w:rPr>
          <w:rFonts w:asciiTheme="minorEastAsia" w:eastAsiaTheme="minorEastAsia" w:hAnsiTheme="minorEastAsia"/>
          <w:sz w:val="32"/>
          <w:szCs w:val="32"/>
        </w:rPr>
        <w:t>26</w:t>
      </w:r>
      <w:r>
        <w:rPr>
          <w:rFonts w:asciiTheme="minorEastAsia" w:eastAsiaTheme="minorEastAsia" w:hAnsiTheme="minorEastAsia" w:hint="eastAsia"/>
          <w:sz w:val="32"/>
          <w:szCs w:val="32"/>
        </w:rPr>
        <w:t>人，其中行政人员</w:t>
      </w:r>
      <w:r>
        <w:rPr>
          <w:rFonts w:asciiTheme="minorEastAsia" w:eastAsiaTheme="minorEastAsia" w:hAnsiTheme="minorEastAsia"/>
          <w:sz w:val="32"/>
          <w:szCs w:val="32"/>
        </w:rPr>
        <w:t>22</w:t>
      </w:r>
      <w:r>
        <w:rPr>
          <w:rFonts w:asciiTheme="minorEastAsia" w:eastAsiaTheme="minorEastAsia" w:hAnsiTheme="minorEastAsia" w:hint="eastAsia"/>
          <w:sz w:val="32"/>
          <w:szCs w:val="32"/>
        </w:rPr>
        <w:t>（含纪检组</w:t>
      </w:r>
      <w:r>
        <w:rPr>
          <w:rFonts w:asciiTheme="minorEastAsia" w:eastAsiaTheme="minorEastAsia" w:hAnsiTheme="minorEastAsia"/>
          <w:sz w:val="32"/>
          <w:szCs w:val="32"/>
        </w:rPr>
        <w:t>3</w:t>
      </w:r>
      <w:r>
        <w:rPr>
          <w:rFonts w:asciiTheme="minorEastAsia" w:eastAsiaTheme="minorEastAsia" w:hAnsiTheme="minorEastAsia" w:hint="eastAsia"/>
          <w:sz w:val="32"/>
          <w:szCs w:val="32"/>
        </w:rPr>
        <w:t>人）人，机关工勤人员</w:t>
      </w:r>
      <w:r>
        <w:rPr>
          <w:rFonts w:asciiTheme="minorEastAsia" w:eastAsiaTheme="minorEastAsia" w:hAnsiTheme="minorEastAsia"/>
          <w:sz w:val="32"/>
          <w:szCs w:val="32"/>
        </w:rPr>
        <w:t>4</w:t>
      </w:r>
      <w:r>
        <w:rPr>
          <w:rFonts w:asciiTheme="minorEastAsia" w:eastAsiaTheme="minorEastAsia" w:hAnsiTheme="minorEastAsia" w:hint="eastAsia"/>
          <w:sz w:val="32"/>
          <w:szCs w:val="32"/>
        </w:rPr>
        <w:t>人；纳入本级预决算的事业单位市福利彩票事务中心编制</w:t>
      </w:r>
      <w:r>
        <w:rPr>
          <w:rFonts w:asciiTheme="minorEastAsia" w:eastAsiaTheme="minorEastAsia" w:hAnsiTheme="minorEastAsia"/>
          <w:sz w:val="32"/>
          <w:szCs w:val="32"/>
        </w:rPr>
        <w:t>7</w:t>
      </w:r>
      <w:r>
        <w:rPr>
          <w:rFonts w:asciiTheme="minorEastAsia" w:eastAsiaTheme="minorEastAsia" w:hAnsiTheme="minorEastAsia" w:hint="eastAsia"/>
          <w:sz w:val="32"/>
          <w:szCs w:val="32"/>
        </w:rPr>
        <w:t>个，人数</w:t>
      </w:r>
      <w:r>
        <w:rPr>
          <w:rFonts w:asciiTheme="minorEastAsia" w:eastAsiaTheme="minorEastAsia" w:hAnsiTheme="minorEastAsia"/>
          <w:sz w:val="32"/>
          <w:szCs w:val="32"/>
        </w:rPr>
        <w:t>6</w:t>
      </w:r>
      <w:r>
        <w:rPr>
          <w:rFonts w:asciiTheme="minorEastAsia" w:eastAsiaTheme="minorEastAsia" w:hAnsiTheme="minorEastAsia" w:hint="eastAsia"/>
          <w:sz w:val="32"/>
          <w:szCs w:val="32"/>
        </w:rPr>
        <w:t>人；市慈善事业和社会事务管理中心编制</w:t>
      </w:r>
      <w:r>
        <w:rPr>
          <w:rFonts w:asciiTheme="minorEastAsia" w:eastAsiaTheme="minorEastAsia" w:hAnsiTheme="minorEastAsia"/>
          <w:sz w:val="32"/>
          <w:szCs w:val="32"/>
        </w:rPr>
        <w:t>8</w:t>
      </w:r>
      <w:r>
        <w:rPr>
          <w:rFonts w:asciiTheme="minorEastAsia" w:eastAsiaTheme="minorEastAsia" w:hAnsiTheme="minorEastAsia" w:hint="eastAsia"/>
          <w:sz w:val="32"/>
          <w:szCs w:val="32"/>
        </w:rPr>
        <w:t>个，人数</w:t>
      </w:r>
      <w:r>
        <w:rPr>
          <w:rFonts w:asciiTheme="minorEastAsia" w:eastAsiaTheme="minorEastAsia" w:hAnsiTheme="minorEastAsia"/>
          <w:sz w:val="32"/>
          <w:szCs w:val="32"/>
        </w:rPr>
        <w:t>6</w:t>
      </w:r>
      <w:r>
        <w:rPr>
          <w:rFonts w:asciiTheme="minorEastAsia" w:eastAsiaTheme="minorEastAsia" w:hAnsiTheme="minorEastAsia" w:hint="eastAsia"/>
          <w:sz w:val="32"/>
          <w:szCs w:val="32"/>
        </w:rPr>
        <w:t>人；合计</w:t>
      </w:r>
      <w:r>
        <w:rPr>
          <w:rFonts w:asciiTheme="minorEastAsia" w:eastAsiaTheme="minorEastAsia" w:hAnsiTheme="minorEastAsia"/>
          <w:sz w:val="32"/>
          <w:szCs w:val="32"/>
        </w:rPr>
        <w:t>38</w:t>
      </w:r>
      <w:r>
        <w:rPr>
          <w:rFonts w:asciiTheme="minorEastAsia" w:eastAsiaTheme="minorEastAsia" w:hAnsiTheme="minorEastAsia" w:hint="eastAsia"/>
          <w:sz w:val="32"/>
          <w:szCs w:val="32"/>
        </w:rPr>
        <w:t>人。</w:t>
      </w:r>
    </w:p>
    <w:p w:rsidR="00015FF2" w:rsidRDefault="00015FF2"/>
    <w:bookmarkEnd w:id="21"/>
    <w:bookmarkEnd w:id="22"/>
    <w:p w:rsidR="00015FF2" w:rsidRDefault="00383D74">
      <w:pPr>
        <w:widowControl/>
        <w:jc w:val="left"/>
        <w:rPr>
          <w:rFonts w:ascii="仿宋" w:eastAsia="仿宋" w:hAnsi="仿宋"/>
          <w:kern w:val="0"/>
          <w:sz w:val="32"/>
          <w:szCs w:val="32"/>
        </w:rPr>
      </w:pPr>
      <w:r>
        <w:rPr>
          <w:rFonts w:ascii="仿宋" w:eastAsia="仿宋" w:hAnsi="仿宋"/>
          <w:sz w:val="32"/>
          <w:szCs w:val="32"/>
        </w:rPr>
        <w:br w:type="page"/>
      </w:r>
    </w:p>
    <w:p w:rsidR="00015FF2" w:rsidRDefault="00383D74">
      <w:pPr>
        <w:pStyle w:val="1"/>
        <w:ind w:right="440"/>
        <w:jc w:val="center"/>
        <w:rPr>
          <w:rStyle w:val="10"/>
          <w:rFonts w:ascii="黑体" w:eastAsia="黑体" w:hAnsi="黑体"/>
          <w:bCs/>
        </w:rPr>
      </w:pPr>
      <w:bookmarkStart w:id="26" w:name="_Toc15377204"/>
      <w:bookmarkStart w:id="27" w:name="_Toc15396602"/>
      <w:bookmarkStart w:id="28" w:name="_Toc178591395"/>
      <w:r>
        <w:rPr>
          <w:rFonts w:ascii="黑体" w:eastAsia="黑体" w:hAnsi="黑体" w:hint="eastAsia"/>
          <w:b w:val="0"/>
        </w:rPr>
        <w:lastRenderedPageBreak/>
        <w:t>第二部分 2023年度</w:t>
      </w:r>
      <w:r>
        <w:rPr>
          <w:rStyle w:val="10"/>
          <w:rFonts w:ascii="黑体" w:eastAsia="黑体" w:hAnsi="黑体" w:hint="eastAsia"/>
          <w:bCs/>
        </w:rPr>
        <w:t>单位决算情况说明</w:t>
      </w:r>
      <w:bookmarkEnd w:id="26"/>
      <w:bookmarkEnd w:id="27"/>
      <w:bookmarkEnd w:id="28"/>
    </w:p>
    <w:p w:rsidR="00015FF2" w:rsidRDefault="00015FF2"/>
    <w:p w:rsidR="00015FF2" w:rsidRDefault="00383D74">
      <w:pPr>
        <w:pStyle w:val="af"/>
        <w:numPr>
          <w:ilvl w:val="0"/>
          <w:numId w:val="2"/>
        </w:numPr>
        <w:spacing w:line="600" w:lineRule="exact"/>
        <w:ind w:firstLineChars="0"/>
        <w:outlineLvl w:val="1"/>
        <w:rPr>
          <w:rStyle w:val="20"/>
          <w:rFonts w:ascii="黑体" w:eastAsia="黑体" w:hAnsi="黑体"/>
          <w:b w:val="0"/>
        </w:rPr>
      </w:pPr>
      <w:bookmarkStart w:id="29" w:name="_Toc15396603"/>
      <w:bookmarkStart w:id="30" w:name="_Toc15377205"/>
      <w:bookmarkStart w:id="31" w:name="_Toc178591396"/>
      <w:r>
        <w:rPr>
          <w:rFonts w:ascii="黑体" w:eastAsia="黑体" w:hAnsi="黑体" w:hint="eastAsia"/>
          <w:sz w:val="32"/>
          <w:szCs w:val="32"/>
        </w:rPr>
        <w:t>收</w:t>
      </w:r>
      <w:r>
        <w:rPr>
          <w:rStyle w:val="20"/>
          <w:rFonts w:ascii="黑体" w:eastAsia="黑体" w:hAnsi="黑体" w:hint="eastAsia"/>
          <w:b w:val="0"/>
        </w:rPr>
        <w:t>入支出决算总体情况说明</w:t>
      </w:r>
      <w:bookmarkEnd w:id="29"/>
      <w:bookmarkEnd w:id="30"/>
      <w:bookmarkEnd w:id="31"/>
    </w:p>
    <w:p w:rsidR="00015FF2" w:rsidRDefault="00383D74">
      <w:pPr>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2023年度收、支总计均为1373.25万元。与2022年度相比，收、支总计各增加</w:t>
      </w:r>
      <w:r>
        <w:rPr>
          <w:rFonts w:asciiTheme="minorEastAsia" w:eastAsiaTheme="minorEastAsia" w:hAnsiTheme="minorEastAsia"/>
          <w:sz w:val="32"/>
          <w:szCs w:val="32"/>
        </w:rPr>
        <w:t>235.75</w:t>
      </w:r>
      <w:r>
        <w:rPr>
          <w:rFonts w:asciiTheme="minorEastAsia" w:eastAsiaTheme="minorEastAsia" w:hAnsiTheme="minorEastAsia" w:hint="eastAsia"/>
          <w:sz w:val="32"/>
          <w:szCs w:val="32"/>
        </w:rPr>
        <w:t>万元，增长2</w:t>
      </w:r>
      <w:r>
        <w:rPr>
          <w:rFonts w:asciiTheme="minorEastAsia" w:eastAsiaTheme="minorEastAsia" w:hAnsiTheme="minorEastAsia"/>
          <w:sz w:val="32"/>
          <w:szCs w:val="32"/>
        </w:rPr>
        <w:t>0.7%</w:t>
      </w:r>
      <w:r>
        <w:rPr>
          <w:rFonts w:asciiTheme="minorEastAsia" w:eastAsiaTheme="minorEastAsia" w:hAnsiTheme="minorEastAsia" w:hint="eastAsia"/>
          <w:sz w:val="32"/>
          <w:szCs w:val="32"/>
        </w:rPr>
        <w:t>。主要变动原因是</w:t>
      </w:r>
      <w:r>
        <w:rPr>
          <w:rFonts w:asciiTheme="minorEastAsia" w:eastAsiaTheme="minorEastAsia" w:hAnsiTheme="minorEastAsia"/>
          <w:sz w:val="32"/>
          <w:szCs w:val="32"/>
        </w:rPr>
        <w:t>2023年</w:t>
      </w:r>
      <w:r>
        <w:rPr>
          <w:rFonts w:asciiTheme="minorEastAsia" w:eastAsiaTheme="minorEastAsia" w:hAnsiTheme="minorEastAsia" w:hint="eastAsia"/>
          <w:sz w:val="32"/>
          <w:szCs w:val="32"/>
        </w:rPr>
        <w:t>度</w:t>
      </w:r>
      <w:r>
        <w:rPr>
          <w:rFonts w:asciiTheme="minorEastAsia" w:eastAsiaTheme="minorEastAsia" w:hAnsiTheme="minorEastAsia"/>
          <w:sz w:val="32"/>
          <w:szCs w:val="32"/>
        </w:rPr>
        <w:t>政府性基金项目支出增多</w:t>
      </w:r>
      <w:r>
        <w:rPr>
          <w:rFonts w:asciiTheme="minorEastAsia" w:eastAsiaTheme="minorEastAsia" w:hAnsiTheme="minorEastAsia" w:hint="eastAsia"/>
          <w:sz w:val="32"/>
          <w:szCs w:val="32"/>
        </w:rPr>
        <w:t>。</w:t>
      </w:r>
    </w:p>
    <w:p w:rsidR="00015FF2" w:rsidRDefault="00383D74">
      <w:pPr>
        <w:pStyle w:val="5"/>
      </w:pPr>
      <w:r>
        <w:rPr>
          <w:noProof/>
        </w:rPr>
        <w:drawing>
          <wp:inline distT="0" distB="0" distL="0" distR="0">
            <wp:extent cx="4826000" cy="2743200"/>
            <wp:effectExtent l="0" t="0" r="1270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15FF2" w:rsidRDefault="00383D74">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015FF2" w:rsidRDefault="00015FF2">
      <w:pPr>
        <w:pStyle w:val="5"/>
      </w:pPr>
    </w:p>
    <w:p w:rsidR="00015FF2" w:rsidRDefault="00015FF2"/>
    <w:p w:rsidR="00015FF2" w:rsidRDefault="00383D74">
      <w:pPr>
        <w:pStyle w:val="af"/>
        <w:numPr>
          <w:ilvl w:val="0"/>
          <w:numId w:val="2"/>
        </w:numPr>
        <w:spacing w:line="600" w:lineRule="exact"/>
        <w:ind w:firstLineChars="0"/>
        <w:outlineLvl w:val="1"/>
        <w:rPr>
          <w:rStyle w:val="20"/>
          <w:rFonts w:ascii="黑体" w:eastAsia="黑体" w:hAnsi="黑体"/>
          <w:b w:val="0"/>
        </w:rPr>
      </w:pPr>
      <w:bookmarkStart w:id="32" w:name="_Toc15377206"/>
      <w:bookmarkStart w:id="33" w:name="_Toc15396604"/>
      <w:bookmarkStart w:id="34" w:name="_Toc178591397"/>
      <w:r>
        <w:rPr>
          <w:rFonts w:ascii="黑体" w:eastAsia="黑体" w:hAnsi="黑体" w:hint="eastAsia"/>
          <w:sz w:val="32"/>
          <w:szCs w:val="32"/>
        </w:rPr>
        <w:t>收</w:t>
      </w:r>
      <w:r>
        <w:rPr>
          <w:rStyle w:val="20"/>
          <w:rFonts w:ascii="黑体" w:eastAsia="黑体" w:hAnsi="黑体" w:hint="eastAsia"/>
          <w:b w:val="0"/>
        </w:rPr>
        <w:t>入决算情况说明</w:t>
      </w:r>
      <w:bookmarkEnd w:id="32"/>
      <w:bookmarkEnd w:id="33"/>
      <w:bookmarkEnd w:id="34"/>
    </w:p>
    <w:p w:rsidR="00015FF2" w:rsidRDefault="00383D74">
      <w:pPr>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2023年度本年收入合计</w:t>
      </w:r>
      <w:r>
        <w:rPr>
          <w:rFonts w:asciiTheme="minorEastAsia" w:eastAsiaTheme="minorEastAsia" w:hAnsiTheme="minorEastAsia"/>
          <w:sz w:val="32"/>
          <w:szCs w:val="32"/>
        </w:rPr>
        <w:t>1373.25</w:t>
      </w:r>
      <w:r>
        <w:rPr>
          <w:rFonts w:asciiTheme="minorEastAsia" w:eastAsiaTheme="minorEastAsia" w:hAnsiTheme="minorEastAsia" w:hint="eastAsia"/>
          <w:sz w:val="32"/>
          <w:szCs w:val="32"/>
        </w:rPr>
        <w:t>万元，其中：一般公共预算财政拨款收入</w:t>
      </w:r>
      <w:r>
        <w:rPr>
          <w:rFonts w:asciiTheme="minorEastAsia" w:eastAsiaTheme="minorEastAsia" w:hAnsiTheme="minorEastAsia"/>
          <w:sz w:val="32"/>
          <w:szCs w:val="32"/>
        </w:rPr>
        <w:t>1329.21</w:t>
      </w:r>
      <w:r>
        <w:rPr>
          <w:rFonts w:asciiTheme="minorEastAsia" w:eastAsiaTheme="minorEastAsia" w:hAnsiTheme="minorEastAsia" w:hint="eastAsia"/>
          <w:sz w:val="32"/>
          <w:szCs w:val="32"/>
        </w:rPr>
        <w:t>万元，占</w:t>
      </w:r>
      <w:r>
        <w:rPr>
          <w:rFonts w:asciiTheme="minorEastAsia" w:eastAsiaTheme="minorEastAsia" w:hAnsiTheme="minorEastAsia"/>
          <w:sz w:val="32"/>
          <w:szCs w:val="32"/>
        </w:rPr>
        <w:t>96.8%</w:t>
      </w:r>
      <w:r>
        <w:rPr>
          <w:rFonts w:asciiTheme="minorEastAsia" w:eastAsiaTheme="minorEastAsia" w:hAnsiTheme="minorEastAsia" w:hint="eastAsia"/>
          <w:sz w:val="32"/>
          <w:szCs w:val="32"/>
        </w:rPr>
        <w:t>；政府性基金预算财政拨款收入</w:t>
      </w:r>
      <w:r>
        <w:rPr>
          <w:rFonts w:asciiTheme="minorEastAsia" w:eastAsiaTheme="minorEastAsia" w:hAnsiTheme="minorEastAsia"/>
          <w:sz w:val="32"/>
          <w:szCs w:val="32"/>
        </w:rPr>
        <w:t>44.04</w:t>
      </w:r>
      <w:r>
        <w:rPr>
          <w:rFonts w:asciiTheme="minorEastAsia" w:eastAsiaTheme="minorEastAsia" w:hAnsiTheme="minorEastAsia" w:hint="eastAsia"/>
          <w:sz w:val="32"/>
          <w:szCs w:val="32"/>
        </w:rPr>
        <w:t>万元，占</w:t>
      </w:r>
      <w:r>
        <w:rPr>
          <w:rFonts w:asciiTheme="minorEastAsia" w:eastAsiaTheme="minorEastAsia" w:hAnsiTheme="minorEastAsia"/>
          <w:sz w:val="32"/>
          <w:szCs w:val="32"/>
        </w:rPr>
        <w:t>3.2%</w:t>
      </w:r>
      <w:r>
        <w:rPr>
          <w:rFonts w:asciiTheme="minorEastAsia" w:eastAsiaTheme="minorEastAsia" w:hAnsiTheme="minorEastAsia" w:hint="eastAsia"/>
          <w:sz w:val="32"/>
          <w:szCs w:val="32"/>
        </w:rPr>
        <w:t>。</w:t>
      </w:r>
    </w:p>
    <w:p w:rsidR="00015FF2" w:rsidRDefault="00383D74">
      <w:pPr>
        <w:spacing w:line="600" w:lineRule="exact"/>
        <w:ind w:firstLineChars="200" w:firstLine="643"/>
        <w:outlineLvl w:val="1"/>
        <w:rPr>
          <w:rFonts w:asciiTheme="minorEastAsia" w:eastAsiaTheme="minorEastAsia" w:hAnsiTheme="minorEastAsia"/>
          <w:sz w:val="32"/>
          <w:szCs w:val="32"/>
        </w:rPr>
      </w:pPr>
      <w:r>
        <w:rPr>
          <w:rFonts w:asciiTheme="minorEastAsia" w:eastAsiaTheme="minorEastAsia" w:hAnsiTheme="minorEastAsia"/>
          <w:b/>
          <w:sz w:val="32"/>
          <w:szCs w:val="32"/>
        </w:rPr>
        <w:t xml:space="preserve"> </w:t>
      </w:r>
    </w:p>
    <w:p w:rsidR="00015FF2" w:rsidRDefault="00383D74">
      <w:pPr>
        <w:pStyle w:val="5"/>
      </w:pPr>
      <w:r>
        <w:rPr>
          <w:noProof/>
        </w:rPr>
        <w:lastRenderedPageBreak/>
        <w:drawing>
          <wp:inline distT="0" distB="0" distL="0" distR="0">
            <wp:extent cx="4826000" cy="2628900"/>
            <wp:effectExtent l="0" t="0" r="1270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15FF2" w:rsidRDefault="00383D74">
      <w:pPr>
        <w:spacing w:line="600" w:lineRule="exact"/>
        <w:ind w:firstLineChars="200" w:firstLine="640"/>
        <w:rPr>
          <w:rFonts w:ascii="仿宋" w:eastAsia="仿宋" w:hAnsi="仿宋"/>
          <w:sz w:val="32"/>
          <w:szCs w:val="32"/>
        </w:rPr>
      </w:pPr>
      <w:r>
        <w:rPr>
          <w:rFonts w:ascii="仿宋" w:eastAsia="仿宋" w:hAnsi="仿宋" w:hint="eastAsia"/>
          <w:sz w:val="32"/>
          <w:szCs w:val="32"/>
        </w:rPr>
        <w:t>（图2：收入决算结构图）（饼状图）</w:t>
      </w:r>
    </w:p>
    <w:p w:rsidR="00015FF2" w:rsidRDefault="00015FF2">
      <w:pPr>
        <w:pStyle w:val="5"/>
      </w:pPr>
    </w:p>
    <w:p w:rsidR="00015FF2" w:rsidRDefault="00383D74">
      <w:pPr>
        <w:pStyle w:val="af"/>
        <w:numPr>
          <w:ilvl w:val="0"/>
          <w:numId w:val="2"/>
        </w:numPr>
        <w:spacing w:line="600" w:lineRule="exact"/>
        <w:ind w:firstLineChars="0"/>
        <w:outlineLvl w:val="1"/>
        <w:rPr>
          <w:rStyle w:val="20"/>
          <w:rFonts w:ascii="黑体" w:eastAsia="黑体" w:hAnsi="黑体"/>
          <w:b w:val="0"/>
        </w:rPr>
      </w:pPr>
      <w:bookmarkStart w:id="35" w:name="_Toc15377207"/>
      <w:bookmarkStart w:id="36" w:name="_Toc15396605"/>
      <w:bookmarkStart w:id="37" w:name="_Toc178591398"/>
      <w:r>
        <w:rPr>
          <w:rFonts w:ascii="黑体" w:eastAsia="黑体" w:hAnsi="黑体" w:hint="eastAsia"/>
          <w:sz w:val="32"/>
          <w:szCs w:val="32"/>
        </w:rPr>
        <w:t>支</w:t>
      </w:r>
      <w:r>
        <w:rPr>
          <w:rStyle w:val="20"/>
          <w:rFonts w:ascii="黑体" w:eastAsia="黑体" w:hAnsi="黑体" w:hint="eastAsia"/>
          <w:b w:val="0"/>
        </w:rPr>
        <w:t>出决算情况说明</w:t>
      </w:r>
      <w:bookmarkEnd w:id="35"/>
      <w:bookmarkEnd w:id="36"/>
      <w:bookmarkEnd w:id="37"/>
    </w:p>
    <w:p w:rsidR="00015FF2" w:rsidRDefault="00383D74">
      <w:pPr>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2023年度本年支出合计</w:t>
      </w:r>
      <w:r>
        <w:rPr>
          <w:rFonts w:asciiTheme="minorEastAsia" w:eastAsiaTheme="minorEastAsia" w:hAnsiTheme="minorEastAsia"/>
          <w:sz w:val="32"/>
          <w:szCs w:val="32"/>
        </w:rPr>
        <w:t>1373.25</w:t>
      </w:r>
      <w:r>
        <w:rPr>
          <w:rFonts w:asciiTheme="minorEastAsia" w:eastAsiaTheme="minorEastAsia" w:hAnsiTheme="minorEastAsia" w:hint="eastAsia"/>
          <w:sz w:val="32"/>
          <w:szCs w:val="32"/>
        </w:rPr>
        <w:t>万元，其中：基本支出</w:t>
      </w:r>
      <w:r>
        <w:rPr>
          <w:rFonts w:asciiTheme="minorEastAsia" w:eastAsiaTheme="minorEastAsia" w:hAnsiTheme="minorEastAsia"/>
          <w:sz w:val="32"/>
          <w:szCs w:val="32"/>
        </w:rPr>
        <w:t>973.17</w:t>
      </w:r>
      <w:r>
        <w:rPr>
          <w:rFonts w:asciiTheme="minorEastAsia" w:eastAsiaTheme="minorEastAsia" w:hAnsiTheme="minorEastAsia" w:hint="eastAsia"/>
          <w:sz w:val="32"/>
          <w:szCs w:val="32"/>
        </w:rPr>
        <w:t>万元，占</w:t>
      </w:r>
      <w:r>
        <w:rPr>
          <w:rFonts w:asciiTheme="minorEastAsia" w:eastAsiaTheme="minorEastAsia" w:hAnsiTheme="minorEastAsia"/>
          <w:sz w:val="32"/>
          <w:szCs w:val="32"/>
        </w:rPr>
        <w:t>70.9%</w:t>
      </w:r>
      <w:r>
        <w:rPr>
          <w:rFonts w:asciiTheme="minorEastAsia" w:eastAsiaTheme="minorEastAsia" w:hAnsiTheme="minorEastAsia" w:hint="eastAsia"/>
          <w:sz w:val="32"/>
          <w:szCs w:val="32"/>
        </w:rPr>
        <w:t>；项目支出</w:t>
      </w:r>
      <w:r>
        <w:rPr>
          <w:rFonts w:asciiTheme="minorEastAsia" w:eastAsiaTheme="minorEastAsia" w:hAnsiTheme="minorEastAsia"/>
          <w:sz w:val="32"/>
          <w:szCs w:val="32"/>
        </w:rPr>
        <w:t>400.09</w:t>
      </w:r>
      <w:r>
        <w:rPr>
          <w:rFonts w:asciiTheme="minorEastAsia" w:eastAsiaTheme="minorEastAsia" w:hAnsiTheme="minorEastAsia" w:hint="eastAsia"/>
          <w:sz w:val="32"/>
          <w:szCs w:val="32"/>
        </w:rPr>
        <w:t>万元，占</w:t>
      </w:r>
      <w:r>
        <w:rPr>
          <w:rFonts w:asciiTheme="minorEastAsia" w:eastAsiaTheme="minorEastAsia" w:hAnsiTheme="minorEastAsia"/>
          <w:sz w:val="32"/>
          <w:szCs w:val="32"/>
        </w:rPr>
        <w:t>29.1%</w:t>
      </w:r>
      <w:r>
        <w:rPr>
          <w:rFonts w:asciiTheme="minorEastAsia" w:eastAsiaTheme="minorEastAsia" w:hAnsiTheme="minorEastAsia" w:hint="eastAsia"/>
          <w:sz w:val="32"/>
          <w:szCs w:val="32"/>
        </w:rPr>
        <w:t>。</w:t>
      </w:r>
    </w:p>
    <w:p w:rsidR="00015FF2" w:rsidRDefault="00383D74">
      <w:pPr>
        <w:pStyle w:val="5"/>
      </w:pPr>
      <w:r>
        <w:rPr>
          <w:noProof/>
        </w:rPr>
        <w:drawing>
          <wp:inline distT="0" distB="0" distL="0" distR="0">
            <wp:extent cx="4731385" cy="2743200"/>
            <wp:effectExtent l="0" t="0" r="12065"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5FF2" w:rsidRDefault="00015FF2"/>
    <w:p w:rsidR="00015FF2" w:rsidRDefault="00383D74">
      <w:pPr>
        <w:spacing w:line="600" w:lineRule="exact"/>
        <w:ind w:firstLineChars="200" w:firstLine="640"/>
        <w:rPr>
          <w:rFonts w:ascii="仿宋" w:eastAsia="仿宋" w:hAnsi="仿宋"/>
          <w:sz w:val="32"/>
          <w:szCs w:val="32"/>
        </w:rPr>
      </w:pPr>
      <w:r>
        <w:rPr>
          <w:rFonts w:ascii="仿宋" w:eastAsia="仿宋" w:hAnsi="仿宋" w:hint="eastAsia"/>
          <w:sz w:val="32"/>
          <w:szCs w:val="32"/>
        </w:rPr>
        <w:t>（图3：支出决算结构图）（饼状图）</w:t>
      </w:r>
    </w:p>
    <w:p w:rsidR="00015FF2" w:rsidRDefault="00383D74">
      <w:pPr>
        <w:spacing w:line="600" w:lineRule="exact"/>
        <w:ind w:firstLineChars="200" w:firstLine="640"/>
        <w:outlineLvl w:val="1"/>
        <w:rPr>
          <w:rStyle w:val="20"/>
          <w:rFonts w:ascii="黑体" w:eastAsia="黑体" w:hAnsi="黑体"/>
          <w:b w:val="0"/>
        </w:rPr>
      </w:pPr>
      <w:bookmarkStart w:id="38" w:name="_Toc15377208"/>
      <w:bookmarkStart w:id="39" w:name="_Toc15396606"/>
      <w:bookmarkStart w:id="40" w:name="_Toc178591399"/>
      <w:r>
        <w:rPr>
          <w:rFonts w:ascii="黑体" w:eastAsia="黑体" w:hAnsi="黑体" w:hint="eastAsia"/>
          <w:sz w:val="32"/>
          <w:szCs w:val="32"/>
        </w:rPr>
        <w:lastRenderedPageBreak/>
        <w:t>四、财</w:t>
      </w:r>
      <w:r>
        <w:rPr>
          <w:rStyle w:val="20"/>
          <w:rFonts w:ascii="黑体" w:eastAsia="黑体" w:hAnsi="黑体" w:hint="eastAsia"/>
          <w:b w:val="0"/>
        </w:rPr>
        <w:t>政拨款收入支出决算总体情况说明</w:t>
      </w:r>
      <w:bookmarkEnd w:id="38"/>
      <w:bookmarkEnd w:id="39"/>
      <w:bookmarkEnd w:id="40"/>
    </w:p>
    <w:p w:rsidR="00015FF2" w:rsidRDefault="00383D74">
      <w:pPr>
        <w:suppressAutoHyphens/>
        <w:spacing w:line="600" w:lineRule="exact"/>
        <w:ind w:firstLine="640"/>
        <w:rPr>
          <w:rFonts w:ascii="宋体" w:hAnsi="宋体" w:cs="仿宋_GB2312"/>
          <w:sz w:val="32"/>
          <w:szCs w:val="32"/>
        </w:rPr>
      </w:pPr>
      <w:r>
        <w:rPr>
          <w:rFonts w:ascii="宋体" w:hAnsi="宋体" w:cs="仿宋_GB2312" w:hint="eastAsia"/>
          <w:sz w:val="32"/>
          <w:szCs w:val="32"/>
        </w:rPr>
        <w:t>2023年度财政拨款收、支总计均为</w:t>
      </w:r>
      <w:r>
        <w:rPr>
          <w:rFonts w:ascii="宋体" w:hAnsi="宋体" w:cs="仿宋_GB2312"/>
          <w:sz w:val="32"/>
          <w:szCs w:val="32"/>
        </w:rPr>
        <w:t>1373.25</w:t>
      </w:r>
      <w:r>
        <w:rPr>
          <w:rFonts w:ascii="宋体" w:hAnsi="宋体" w:cs="仿宋_GB2312" w:hint="eastAsia"/>
          <w:sz w:val="32"/>
          <w:szCs w:val="32"/>
        </w:rPr>
        <w:t>万元。与2022年度相比，财政拨款收、支总计各增加</w:t>
      </w:r>
      <w:r>
        <w:rPr>
          <w:rFonts w:ascii="宋体" w:hAnsi="宋体" w:cs="仿宋_GB2312"/>
          <w:sz w:val="32"/>
          <w:szCs w:val="32"/>
        </w:rPr>
        <w:t>235.75</w:t>
      </w:r>
      <w:r>
        <w:rPr>
          <w:rFonts w:ascii="宋体" w:hAnsi="宋体" w:cs="仿宋_GB2312" w:hint="eastAsia"/>
          <w:sz w:val="32"/>
          <w:szCs w:val="32"/>
        </w:rPr>
        <w:t>万元，增长2</w:t>
      </w:r>
      <w:r>
        <w:rPr>
          <w:rFonts w:ascii="宋体" w:hAnsi="宋体" w:cs="仿宋_GB2312"/>
          <w:sz w:val="32"/>
          <w:szCs w:val="32"/>
        </w:rPr>
        <w:t>0.7%</w:t>
      </w:r>
      <w:r>
        <w:rPr>
          <w:rFonts w:ascii="宋体" w:hAnsi="宋体" w:cs="仿宋_GB2312" w:hint="eastAsia"/>
          <w:sz w:val="32"/>
          <w:szCs w:val="32"/>
        </w:rPr>
        <w:t>。主要变动原因是</w:t>
      </w:r>
      <w:r>
        <w:rPr>
          <w:rFonts w:ascii="宋体" w:hAnsi="宋体" w:cs="仿宋_GB2312"/>
          <w:sz w:val="32"/>
          <w:szCs w:val="32"/>
        </w:rPr>
        <w:t>2023年</w:t>
      </w:r>
      <w:r>
        <w:rPr>
          <w:rFonts w:ascii="宋体" w:hAnsi="宋体" w:cs="仿宋_GB2312" w:hint="eastAsia"/>
          <w:sz w:val="32"/>
          <w:szCs w:val="32"/>
        </w:rPr>
        <w:t>度</w:t>
      </w:r>
      <w:r>
        <w:rPr>
          <w:rFonts w:ascii="宋体" w:hAnsi="宋体" w:cs="仿宋_GB2312"/>
          <w:sz w:val="32"/>
          <w:szCs w:val="32"/>
        </w:rPr>
        <w:t>政府性基金项目支出增多</w:t>
      </w:r>
      <w:r>
        <w:rPr>
          <w:rFonts w:ascii="宋体" w:hAnsi="宋体" w:cs="仿宋_GB2312" w:hint="eastAsia"/>
          <w:sz w:val="32"/>
          <w:szCs w:val="32"/>
        </w:rPr>
        <w:t>。</w:t>
      </w:r>
    </w:p>
    <w:p w:rsidR="00015FF2" w:rsidRDefault="00383D74">
      <w:pPr>
        <w:pStyle w:val="5"/>
      </w:pPr>
      <w:r>
        <w:rPr>
          <w:noProof/>
        </w:rPr>
        <w:drawing>
          <wp:inline distT="0" distB="0" distL="0" distR="0">
            <wp:extent cx="4826000" cy="2743200"/>
            <wp:effectExtent l="0" t="0" r="1270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5FF2" w:rsidRDefault="00015FF2">
      <w:pPr>
        <w:spacing w:line="600" w:lineRule="exact"/>
        <w:rPr>
          <w:rFonts w:ascii="仿宋" w:eastAsia="仿宋" w:hAnsi="仿宋"/>
          <w:sz w:val="32"/>
          <w:szCs w:val="32"/>
        </w:rPr>
      </w:pPr>
    </w:p>
    <w:p w:rsidR="00015FF2" w:rsidRDefault="00383D74">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015FF2" w:rsidRDefault="00015FF2">
      <w:pPr>
        <w:spacing w:line="600" w:lineRule="exact"/>
        <w:ind w:firstLine="640"/>
        <w:rPr>
          <w:rFonts w:ascii="仿宋" w:eastAsia="仿宋" w:hAnsi="仿宋"/>
          <w:b/>
          <w:sz w:val="32"/>
          <w:szCs w:val="32"/>
        </w:rPr>
      </w:pPr>
    </w:p>
    <w:p w:rsidR="00015FF2" w:rsidRDefault="00383D74">
      <w:pPr>
        <w:spacing w:line="600" w:lineRule="exact"/>
        <w:ind w:firstLineChars="200" w:firstLine="640"/>
        <w:outlineLvl w:val="1"/>
        <w:rPr>
          <w:rStyle w:val="20"/>
          <w:rFonts w:ascii="黑体" w:eastAsia="黑体" w:hAnsi="黑体"/>
          <w:b w:val="0"/>
        </w:rPr>
      </w:pPr>
      <w:bookmarkStart w:id="41" w:name="_Toc15377209"/>
      <w:bookmarkStart w:id="42" w:name="_Toc15396607"/>
      <w:bookmarkStart w:id="43" w:name="_Toc178591400"/>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41"/>
      <w:bookmarkEnd w:id="42"/>
      <w:bookmarkEnd w:id="43"/>
    </w:p>
    <w:p w:rsidR="00015FF2" w:rsidRDefault="00383D74">
      <w:pPr>
        <w:spacing w:line="600" w:lineRule="exact"/>
        <w:ind w:firstLineChars="200" w:firstLine="643"/>
        <w:rPr>
          <w:rFonts w:ascii="仿宋_GB2312" w:eastAsia="仿宋_GB2312" w:hAnsi="仿宋_GB2312" w:cs="仿宋_GB2312"/>
          <w:b/>
          <w:sz w:val="32"/>
          <w:szCs w:val="32"/>
        </w:rPr>
      </w:pPr>
      <w:bookmarkStart w:id="44" w:name="_Toc15377210"/>
      <w:r>
        <w:rPr>
          <w:rFonts w:ascii="仿宋_GB2312" w:eastAsia="仿宋_GB2312" w:hAnsi="仿宋_GB2312" w:cs="仿宋_GB2312" w:hint="eastAsia"/>
          <w:b/>
          <w:sz w:val="32"/>
          <w:szCs w:val="32"/>
        </w:rPr>
        <w:t>（一）一般公共预算财政拨款支出决算总体情况</w:t>
      </w:r>
      <w:bookmarkEnd w:id="44"/>
    </w:p>
    <w:p w:rsidR="00015FF2" w:rsidRDefault="00383D74">
      <w:pPr>
        <w:spacing w:line="600" w:lineRule="exac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2023年度一般公共预算财政拨款支出</w:t>
      </w:r>
      <w:r>
        <w:rPr>
          <w:rFonts w:asciiTheme="minorEastAsia" w:eastAsiaTheme="minorEastAsia" w:hAnsiTheme="minorEastAsia"/>
          <w:sz w:val="32"/>
          <w:szCs w:val="32"/>
        </w:rPr>
        <w:t>1329.21</w:t>
      </w:r>
      <w:r>
        <w:rPr>
          <w:rFonts w:asciiTheme="minorEastAsia" w:eastAsiaTheme="minorEastAsia" w:hAnsiTheme="minorEastAsia" w:hint="eastAsia"/>
          <w:sz w:val="32"/>
          <w:szCs w:val="32"/>
        </w:rPr>
        <w:t>万元，占本年支出合计的</w:t>
      </w:r>
      <w:r>
        <w:rPr>
          <w:rFonts w:asciiTheme="minorEastAsia" w:eastAsiaTheme="minorEastAsia" w:hAnsiTheme="minorEastAsia"/>
          <w:sz w:val="32"/>
          <w:szCs w:val="32"/>
        </w:rPr>
        <w:t>96.8%</w:t>
      </w:r>
      <w:r>
        <w:rPr>
          <w:rFonts w:asciiTheme="minorEastAsia" w:eastAsiaTheme="minorEastAsia" w:hAnsiTheme="minorEastAsia" w:hint="eastAsia"/>
          <w:sz w:val="32"/>
          <w:szCs w:val="32"/>
        </w:rPr>
        <w:t>。与2022年度相比，一般公共预算财政拨款支出增加</w:t>
      </w:r>
      <w:r>
        <w:rPr>
          <w:rFonts w:asciiTheme="minorEastAsia" w:eastAsiaTheme="minorEastAsia" w:hAnsiTheme="minorEastAsia"/>
          <w:sz w:val="32"/>
          <w:szCs w:val="32"/>
        </w:rPr>
        <w:t>198.41</w:t>
      </w:r>
      <w:r>
        <w:rPr>
          <w:rFonts w:asciiTheme="minorEastAsia" w:eastAsiaTheme="minorEastAsia" w:hAnsiTheme="minorEastAsia" w:hint="eastAsia"/>
          <w:sz w:val="32"/>
          <w:szCs w:val="32"/>
        </w:rPr>
        <w:t>万元，增长</w:t>
      </w:r>
      <w:r>
        <w:rPr>
          <w:rFonts w:asciiTheme="minorEastAsia" w:eastAsiaTheme="minorEastAsia" w:hAnsiTheme="minorEastAsia"/>
          <w:sz w:val="32"/>
          <w:szCs w:val="32"/>
        </w:rPr>
        <w:t>17.6%</w:t>
      </w:r>
      <w:r>
        <w:rPr>
          <w:rFonts w:asciiTheme="minorEastAsia" w:eastAsiaTheme="minorEastAsia" w:hAnsiTheme="minorEastAsia" w:hint="eastAsia"/>
          <w:sz w:val="32"/>
          <w:szCs w:val="32"/>
        </w:rPr>
        <w:t>。主要变动原因是</w:t>
      </w:r>
      <w:r>
        <w:rPr>
          <w:rFonts w:asciiTheme="minorEastAsia" w:eastAsiaTheme="minorEastAsia" w:hAnsiTheme="minorEastAsia"/>
          <w:sz w:val="32"/>
          <w:szCs w:val="32"/>
        </w:rPr>
        <w:t>2024年单位人员增多</w:t>
      </w:r>
      <w:r>
        <w:rPr>
          <w:rFonts w:asciiTheme="minorEastAsia" w:eastAsiaTheme="minorEastAsia" w:hAnsiTheme="minorEastAsia" w:hint="eastAsia"/>
          <w:sz w:val="32"/>
          <w:szCs w:val="32"/>
        </w:rPr>
        <w:t>。</w:t>
      </w:r>
    </w:p>
    <w:p w:rsidR="00015FF2" w:rsidRDefault="00383D74">
      <w:pPr>
        <w:pStyle w:val="5"/>
      </w:pPr>
      <w:r>
        <w:rPr>
          <w:noProof/>
        </w:rPr>
        <w:lastRenderedPageBreak/>
        <w:drawing>
          <wp:inline distT="0" distB="0" distL="0" distR="0">
            <wp:extent cx="4826000" cy="2743200"/>
            <wp:effectExtent l="0" t="0" r="1270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15FF2" w:rsidRDefault="00383D74">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015FF2" w:rsidRDefault="00383D74">
      <w:pPr>
        <w:spacing w:line="600" w:lineRule="exact"/>
        <w:ind w:firstLineChars="200" w:firstLine="643"/>
        <w:rPr>
          <w:rFonts w:ascii="仿宋_GB2312" w:eastAsia="仿宋_GB2312" w:hAnsi="仿宋_GB2312" w:cs="仿宋_GB2312"/>
          <w:b/>
          <w:sz w:val="32"/>
          <w:szCs w:val="32"/>
        </w:rPr>
      </w:pPr>
      <w:bookmarkStart w:id="45" w:name="_Toc15377211"/>
      <w:r>
        <w:rPr>
          <w:rFonts w:ascii="仿宋_GB2312" w:eastAsia="仿宋_GB2312" w:hAnsi="仿宋_GB2312" w:cs="仿宋_GB2312" w:hint="eastAsia"/>
          <w:b/>
          <w:sz w:val="32"/>
          <w:szCs w:val="32"/>
        </w:rPr>
        <w:t>（二）一般公共预算财政拨款支出决算结构情况</w:t>
      </w:r>
      <w:bookmarkEnd w:id="45"/>
    </w:p>
    <w:p w:rsidR="00015FF2" w:rsidRDefault="00383D74">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2023年度一般公共预算财政拨款支出</w:t>
      </w:r>
      <w:r>
        <w:rPr>
          <w:rFonts w:ascii="仿宋_GB2312" w:eastAsia="仿宋_GB2312" w:hAnsi="仿宋_GB2312" w:cs="仿宋_GB2312"/>
          <w:sz w:val="32"/>
          <w:szCs w:val="32"/>
        </w:rPr>
        <w:t>1329.21</w:t>
      </w:r>
      <w:r>
        <w:rPr>
          <w:rFonts w:ascii="仿宋_GB2312" w:eastAsia="仿宋_GB2312" w:hAnsi="仿宋_GB2312" w:cs="仿宋_GB2312" w:hint="eastAsia"/>
          <w:sz w:val="32"/>
          <w:szCs w:val="32"/>
        </w:rPr>
        <w:t>万元，主要用于以下方面:</w:t>
      </w:r>
      <w:r>
        <w:rPr>
          <w:rFonts w:ascii="仿宋_GB2312" w:eastAsia="仿宋_GB2312" w:hAnsi="仿宋_GB2312" w:cs="仿宋_GB2312" w:hint="eastAsia"/>
          <w:b/>
          <w:sz w:val="32"/>
          <w:szCs w:val="32"/>
        </w:rPr>
        <w:t>社会保障和就业支出</w:t>
      </w:r>
      <w:r>
        <w:rPr>
          <w:rFonts w:ascii="仿宋_GB2312" w:eastAsia="仿宋_GB2312" w:hAnsi="仿宋_GB2312" w:cs="仿宋_GB2312"/>
          <w:sz w:val="32"/>
          <w:szCs w:val="32"/>
        </w:rPr>
        <w:t>1232.01</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92.7%</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卫生健康支出</w:t>
      </w:r>
      <w:r>
        <w:rPr>
          <w:rFonts w:ascii="仿宋_GB2312" w:eastAsia="仿宋_GB2312" w:hAnsi="仿宋_GB2312" w:cs="仿宋_GB2312"/>
          <w:sz w:val="32"/>
          <w:szCs w:val="32"/>
        </w:rPr>
        <w:t>24.65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1.9%</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住房保障支出</w:t>
      </w:r>
      <w:r>
        <w:rPr>
          <w:rFonts w:ascii="仿宋_GB2312" w:eastAsia="仿宋_GB2312" w:hAnsi="仿宋_GB2312" w:cs="仿宋_GB2312"/>
          <w:sz w:val="32"/>
          <w:szCs w:val="32"/>
        </w:rPr>
        <w:t>72.55</w:t>
      </w:r>
      <w:r>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5.5%</w:t>
      </w:r>
      <w:r>
        <w:rPr>
          <w:rFonts w:ascii="仿宋_GB2312" w:eastAsia="仿宋_GB2312" w:hAnsi="仿宋_GB2312" w:cs="仿宋_GB2312" w:hint="eastAsia"/>
          <w:sz w:val="32"/>
          <w:szCs w:val="32"/>
        </w:rPr>
        <w:t>。</w:t>
      </w:r>
    </w:p>
    <w:p w:rsidR="00015FF2" w:rsidRDefault="00383D74">
      <w:pPr>
        <w:pStyle w:val="5"/>
      </w:pPr>
      <w:r>
        <w:rPr>
          <w:noProof/>
        </w:rPr>
        <w:drawing>
          <wp:inline distT="0" distB="0" distL="0" distR="0">
            <wp:extent cx="4572000" cy="2543175"/>
            <wp:effectExtent l="0" t="0" r="0" b="95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5FF2" w:rsidRDefault="00383D74">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015FF2" w:rsidRDefault="00383D74">
      <w:pPr>
        <w:spacing w:line="600" w:lineRule="exact"/>
        <w:ind w:firstLineChars="200" w:firstLine="643"/>
        <w:rPr>
          <w:rFonts w:ascii="仿宋_GB2312" w:eastAsia="仿宋_GB2312" w:hAnsi="仿宋_GB2312" w:cs="仿宋_GB2312"/>
          <w:b/>
          <w:sz w:val="32"/>
          <w:szCs w:val="32"/>
        </w:rPr>
      </w:pPr>
      <w:bookmarkStart w:id="46" w:name="_Toc15377212"/>
      <w:r>
        <w:rPr>
          <w:rFonts w:ascii="仿宋_GB2312" w:eastAsia="仿宋_GB2312" w:hAnsi="仿宋_GB2312" w:cs="仿宋_GB2312" w:hint="eastAsia"/>
          <w:b/>
          <w:sz w:val="32"/>
          <w:szCs w:val="32"/>
        </w:rPr>
        <w:lastRenderedPageBreak/>
        <w:t>（三）一般公共预算财政拨款支出决算具体情况</w:t>
      </w:r>
      <w:bookmarkEnd w:id="46"/>
    </w:p>
    <w:p w:rsidR="00015FF2" w:rsidRDefault="00383D74">
      <w:pPr>
        <w:spacing w:line="600" w:lineRule="exact"/>
        <w:ind w:firstLineChars="200" w:firstLine="643"/>
        <w:rPr>
          <w:rFonts w:ascii="仿宋_GB2312" w:eastAsia="仿宋_GB2312" w:hAnsi="仿宋_GB2312" w:cs="仿宋_GB2312"/>
          <w:b/>
          <w:sz w:val="32"/>
          <w:szCs w:val="32"/>
        </w:rPr>
      </w:pPr>
      <w:bookmarkStart w:id="47" w:name="_Toc15377213"/>
      <w:bookmarkStart w:id="48" w:name="_Toc15378460"/>
      <w:bookmarkStart w:id="49" w:name="_Toc15377444"/>
      <w:r>
        <w:rPr>
          <w:rFonts w:ascii="仿宋_GB2312" w:eastAsia="仿宋_GB2312" w:hAnsi="仿宋_GB2312" w:cs="仿宋_GB2312" w:hint="eastAsia"/>
          <w:b/>
          <w:sz w:val="32"/>
          <w:szCs w:val="32"/>
        </w:rPr>
        <w:t>2023年度一般公共预算支出决算数为</w:t>
      </w:r>
      <w:r>
        <w:rPr>
          <w:rFonts w:ascii="仿宋_GB2312" w:eastAsia="仿宋_GB2312" w:hAnsi="仿宋_GB2312" w:cs="仿宋_GB2312"/>
          <w:b/>
          <w:sz w:val="32"/>
          <w:szCs w:val="32"/>
        </w:rPr>
        <w:t>1329.21</w:t>
      </w:r>
      <w:r>
        <w:rPr>
          <w:rFonts w:ascii="仿宋_GB2312" w:eastAsia="仿宋_GB2312" w:hAnsi="仿宋_GB2312" w:cs="仿宋_GB2312" w:hint="eastAsia"/>
          <w:b/>
          <w:sz w:val="32"/>
          <w:szCs w:val="32"/>
        </w:rPr>
        <w:t>，完成预算</w:t>
      </w:r>
      <w:r>
        <w:rPr>
          <w:rFonts w:ascii="仿宋_GB2312" w:eastAsia="仿宋_GB2312" w:hAnsi="仿宋_GB2312" w:cs="仿宋_GB2312"/>
          <w:b/>
          <w:sz w:val="32"/>
          <w:szCs w:val="32"/>
        </w:rPr>
        <w:t>100%</w:t>
      </w:r>
      <w:r>
        <w:rPr>
          <w:rFonts w:ascii="仿宋_GB2312" w:eastAsia="仿宋_GB2312" w:hAnsi="仿宋_GB2312" w:cs="仿宋_GB2312" w:hint="eastAsia"/>
          <w:b/>
          <w:sz w:val="32"/>
          <w:szCs w:val="32"/>
        </w:rPr>
        <w:t>。主要用于以下方面:</w:t>
      </w:r>
      <w:bookmarkEnd w:id="47"/>
      <w:bookmarkEnd w:id="48"/>
      <w:bookmarkEnd w:id="49"/>
    </w:p>
    <w:p w:rsidR="00015FF2" w:rsidRDefault="00383D74">
      <w:pPr>
        <w:spacing w:line="600" w:lineRule="exact"/>
        <w:ind w:firstLineChars="200" w:firstLine="643"/>
        <w:rPr>
          <w:rStyle w:val="ad"/>
          <w:rFonts w:ascii="仿宋" w:eastAsia="仿宋" w:hAnsi="仿宋"/>
          <w:b w:val="0"/>
          <w:bCs/>
          <w:sz w:val="32"/>
          <w:szCs w:val="32"/>
        </w:rPr>
      </w:pP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社会保障和就业支出（类）民政管理事务（款）行政运行（项）</w:t>
      </w:r>
      <w:r>
        <w:rPr>
          <w:rFonts w:ascii="仿宋_GB2312" w:eastAsia="仿宋_GB2312" w:hAnsi="仿宋_GB2312" w:cs="仿宋_GB2312"/>
          <w:b/>
          <w:sz w:val="32"/>
          <w:szCs w:val="32"/>
        </w:rPr>
        <w:t>:</w:t>
      </w:r>
      <w:r>
        <w:rPr>
          <w:rFonts w:ascii="仿宋_GB2312" w:eastAsia="仿宋_GB2312" w:hAnsi="仿宋_GB2312" w:cs="仿宋_GB231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763.55</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社会保障和就业支出（类）民政管理事务（款）一般行政管理事务（项）</w:t>
      </w:r>
      <w:r>
        <w:rPr>
          <w:rFonts w:ascii="仿宋_GB2312" w:eastAsia="仿宋_GB2312" w:hAnsi="仿宋_GB2312" w:cs="仿宋_GB2312"/>
          <w:b/>
          <w:sz w:val="32"/>
          <w:szCs w:val="32"/>
        </w:rPr>
        <w:t>:</w:t>
      </w:r>
      <w:r>
        <w:rPr>
          <w:rStyle w:val="ad"/>
          <w:rFonts w:asciiTheme="minorEastAsia" w:eastAsiaTheme="minorEastAsia" w:hAnsiTheme="minorEastAsia"/>
          <w:b w:val="0"/>
          <w:bCs/>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2</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3.</w:t>
      </w:r>
      <w:r>
        <w:rPr>
          <w:rFonts w:ascii="仿宋_GB2312" w:eastAsia="仿宋_GB2312" w:hAnsi="仿宋_GB2312" w:cs="仿宋_GB2312" w:hint="eastAsia"/>
          <w:b/>
          <w:sz w:val="32"/>
          <w:szCs w:val="32"/>
        </w:rPr>
        <w:t>社会保障和就业支出（类）民政管理事务（款）机关服务（项）</w:t>
      </w:r>
      <w:r>
        <w:rPr>
          <w:rFonts w:ascii="仿宋_GB2312" w:eastAsia="仿宋_GB2312" w:hAnsi="仿宋_GB2312" w:cs="仿宋_GB2312"/>
          <w:b/>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40.89</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4.</w:t>
      </w:r>
      <w:r>
        <w:rPr>
          <w:rFonts w:ascii="仿宋_GB2312" w:eastAsia="仿宋_GB2312" w:hAnsi="仿宋_GB2312" w:cs="仿宋_GB2312" w:hint="eastAsia"/>
          <w:b/>
          <w:sz w:val="32"/>
          <w:szCs w:val="32"/>
        </w:rPr>
        <w:t>社会保障和就业支出（类）民政管理事务（款）社会组织管理（项）</w:t>
      </w:r>
      <w:r>
        <w:rPr>
          <w:rFonts w:ascii="仿宋_GB2312" w:eastAsia="仿宋_GB2312" w:hAnsi="仿宋_GB2312" w:cs="仿宋_GB2312"/>
          <w:b/>
          <w:sz w:val="32"/>
          <w:szCs w:val="32"/>
        </w:rPr>
        <w:t>:</w:t>
      </w:r>
      <w:r>
        <w:rPr>
          <w:rStyle w:val="ad"/>
          <w:rFonts w:ascii="仿宋" w:eastAsia="仿宋" w:hAnsi="仿宋"/>
          <w:b w:val="0"/>
          <w:bCs/>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10.65</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5.</w:t>
      </w:r>
      <w:r>
        <w:rPr>
          <w:rFonts w:ascii="仿宋_GB2312" w:eastAsia="仿宋_GB2312" w:hAnsi="仿宋_GB2312" w:cs="仿宋_GB2312" w:hint="eastAsia"/>
          <w:b/>
          <w:sz w:val="32"/>
          <w:szCs w:val="32"/>
        </w:rPr>
        <w:t>社会保障和就业支出（类）民政管理事务（款）行政区划和地名管理（项）</w:t>
      </w:r>
      <w:r>
        <w:rPr>
          <w:rFonts w:ascii="仿宋_GB2312" w:eastAsia="仿宋_GB2312" w:hAnsi="仿宋_GB2312" w:cs="仿宋_GB2312"/>
          <w:b/>
          <w:sz w:val="32"/>
          <w:szCs w:val="32"/>
        </w:rPr>
        <w:t>:</w:t>
      </w:r>
      <w:r>
        <w:rPr>
          <w:rFonts w:ascii="仿宋_GB2312" w:eastAsia="仿宋_GB2312" w:hAnsi="仿宋_GB2312" w:cs="仿宋_GB231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8</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6.</w:t>
      </w:r>
      <w:r>
        <w:rPr>
          <w:rFonts w:ascii="仿宋_GB2312" w:eastAsia="仿宋_GB2312" w:hAnsi="仿宋_GB2312" w:cs="仿宋_GB2312" w:hint="eastAsia"/>
          <w:b/>
          <w:sz w:val="32"/>
          <w:szCs w:val="32"/>
        </w:rPr>
        <w:t>社会保障和就业支出（类）民政管理事务（款）基层政权建设和社区治理（项）</w:t>
      </w:r>
      <w:r>
        <w:rPr>
          <w:rFonts w:ascii="仿宋_GB2312" w:eastAsia="仿宋_GB2312" w:hAnsi="仿宋_GB2312" w:cs="仿宋_GB2312"/>
          <w:b/>
          <w:sz w:val="32"/>
          <w:szCs w:val="32"/>
        </w:rPr>
        <w:t>:</w:t>
      </w:r>
      <w:r>
        <w:rPr>
          <w:rStyle w:val="ad"/>
          <w:rFonts w:ascii="仿宋" w:eastAsia="仿宋" w:hAnsi="仿宋"/>
          <w:b w:val="0"/>
          <w:bCs/>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13.79</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7.</w:t>
      </w:r>
      <w:r>
        <w:rPr>
          <w:rFonts w:ascii="仿宋_GB2312" w:eastAsia="仿宋_GB2312" w:hAnsi="仿宋_GB2312" w:cs="仿宋_GB2312" w:hint="eastAsia"/>
          <w:b/>
          <w:sz w:val="32"/>
          <w:szCs w:val="32"/>
        </w:rPr>
        <w:t>社会保障和就业支出（类）民政管理事务（款）其他民政管理事务支出（项）</w:t>
      </w:r>
      <w:r>
        <w:rPr>
          <w:rFonts w:ascii="仿宋_GB2312" w:eastAsia="仿宋_GB2312" w:hAnsi="仿宋_GB2312" w:cs="仿宋_GB2312"/>
          <w:b/>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223.7</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Style w:val="ad"/>
          <w:rFonts w:ascii="仿宋" w:eastAsia="仿宋" w:hAnsi="仿宋"/>
          <w:b w:val="0"/>
          <w:bCs/>
          <w:sz w:val="32"/>
          <w:szCs w:val="32"/>
        </w:rPr>
      </w:pPr>
      <w:r>
        <w:rPr>
          <w:rFonts w:ascii="仿宋_GB2312" w:eastAsia="仿宋_GB2312" w:hAnsi="仿宋_GB2312" w:cs="仿宋_GB2312"/>
          <w:b/>
          <w:sz w:val="32"/>
          <w:szCs w:val="32"/>
        </w:rPr>
        <w:t>8.</w:t>
      </w:r>
      <w:r>
        <w:rPr>
          <w:rFonts w:ascii="仿宋_GB2312" w:eastAsia="仿宋_GB2312" w:hAnsi="仿宋_GB2312" w:cs="仿宋_GB2312" w:hint="eastAsia"/>
          <w:b/>
          <w:sz w:val="32"/>
          <w:szCs w:val="32"/>
        </w:rPr>
        <w:t>社会保障和就业支出（类）行政事业单位养老支出（款）机关事业单位基本养老保险缴费支出（项）</w:t>
      </w:r>
      <w:r>
        <w:rPr>
          <w:rFonts w:ascii="仿宋_GB2312" w:eastAsia="仿宋_GB2312" w:hAnsi="仿宋_GB2312" w:cs="仿宋_GB2312"/>
          <w:b/>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71.34</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9.</w:t>
      </w:r>
      <w:r>
        <w:rPr>
          <w:rFonts w:ascii="仿宋_GB2312" w:eastAsia="仿宋_GB2312" w:hAnsi="仿宋_GB2312" w:cs="仿宋_GB2312" w:hint="eastAsia"/>
          <w:b/>
          <w:sz w:val="32"/>
          <w:szCs w:val="32"/>
        </w:rPr>
        <w:t>社会保障和就业支出（类）行政事业单位养老支出（款）</w:t>
      </w:r>
      <w:r>
        <w:rPr>
          <w:rFonts w:ascii="仿宋_GB2312" w:eastAsia="仿宋_GB2312" w:hAnsi="仿宋_GB2312" w:cs="仿宋_GB2312" w:hint="eastAsia"/>
          <w:b/>
          <w:sz w:val="32"/>
          <w:szCs w:val="32"/>
        </w:rPr>
        <w:lastRenderedPageBreak/>
        <w:t>机关事业单位职业年金缴费支出（项）</w:t>
      </w:r>
      <w:r>
        <w:rPr>
          <w:rFonts w:ascii="仿宋_GB2312" w:eastAsia="仿宋_GB2312" w:hAnsi="仿宋_GB2312" w:cs="仿宋_GB2312"/>
          <w:b/>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0.19</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10.</w:t>
      </w:r>
      <w:r>
        <w:rPr>
          <w:rFonts w:ascii="仿宋_GB2312" w:eastAsia="仿宋_GB2312" w:hAnsi="仿宋_GB2312" w:cs="仿宋_GB2312" w:hint="eastAsia"/>
          <w:b/>
          <w:sz w:val="32"/>
          <w:szCs w:val="32"/>
        </w:rPr>
        <w:t>社会保障和就业支出（类）社会福利（款）儿童福利（项）</w:t>
      </w:r>
      <w:r>
        <w:rPr>
          <w:rFonts w:ascii="仿宋_GB2312" w:eastAsia="仿宋_GB2312" w:hAnsi="仿宋_GB2312" w:cs="仿宋_GB2312"/>
          <w:b/>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8</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11.</w:t>
      </w:r>
      <w:r>
        <w:rPr>
          <w:rFonts w:ascii="仿宋_GB2312" w:eastAsia="仿宋_GB2312" w:hAnsi="仿宋_GB2312" w:cs="仿宋_GB2312" w:hint="eastAsia"/>
          <w:b/>
          <w:sz w:val="32"/>
          <w:szCs w:val="32"/>
        </w:rPr>
        <w:t>社会保障和就业支出（类）社会福利（款）社会福利事业单位（项）</w:t>
      </w:r>
      <w:r>
        <w:rPr>
          <w:rFonts w:ascii="仿宋_GB2312" w:eastAsia="仿宋_GB2312" w:hAnsi="仿宋_GB2312" w:cs="仿宋_GB2312"/>
          <w:b/>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9.78</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12.</w:t>
      </w:r>
      <w:r>
        <w:rPr>
          <w:rFonts w:ascii="仿宋_GB2312" w:eastAsia="仿宋_GB2312" w:hAnsi="仿宋_GB2312" w:cs="仿宋_GB2312" w:hint="eastAsia"/>
          <w:b/>
          <w:sz w:val="32"/>
          <w:szCs w:val="32"/>
        </w:rPr>
        <w:t>社会保障和就业支出（类）社会福利（款）养老服务（项）</w:t>
      </w:r>
      <w:r>
        <w:rPr>
          <w:rFonts w:ascii="仿宋_GB2312" w:eastAsia="仿宋_GB2312" w:hAnsi="仿宋_GB2312" w:cs="仿宋_GB2312"/>
          <w:b/>
          <w:sz w:val="32"/>
          <w:szCs w:val="32"/>
        </w:rPr>
        <w:t>:</w:t>
      </w:r>
      <w:r>
        <w:rPr>
          <w:rStyle w:val="ad"/>
          <w:rFonts w:ascii="仿宋" w:eastAsia="仿宋" w:hAnsi="仿宋"/>
          <w:b w:val="0"/>
          <w:bCs/>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12.3</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13.</w:t>
      </w:r>
      <w:r>
        <w:rPr>
          <w:rFonts w:ascii="仿宋_GB2312" w:eastAsia="仿宋_GB2312" w:hAnsi="仿宋_GB2312" w:cs="仿宋_GB2312" w:hint="eastAsia"/>
          <w:b/>
          <w:sz w:val="32"/>
          <w:szCs w:val="32"/>
        </w:rPr>
        <w:t>社会保障和就业支出（类）社会福利（款）其他社会福利支出（项）</w:t>
      </w:r>
      <w:r>
        <w:rPr>
          <w:rFonts w:ascii="仿宋_GB2312" w:eastAsia="仿宋_GB2312" w:hAnsi="仿宋_GB2312" w:cs="仿宋_GB2312"/>
          <w:b/>
          <w:sz w:val="32"/>
          <w:szCs w:val="32"/>
        </w:rPr>
        <w:t>:</w:t>
      </w:r>
      <w:r>
        <w:rPr>
          <w:rStyle w:val="ad"/>
          <w:rFonts w:ascii="仿宋" w:eastAsia="仿宋" w:hAnsi="仿宋"/>
          <w:b w:val="0"/>
          <w:bCs/>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2</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Style w:val="ad"/>
          <w:rFonts w:ascii="仿宋" w:eastAsia="仿宋" w:hAnsi="仿宋"/>
          <w:b w:val="0"/>
          <w:bCs/>
          <w:sz w:val="32"/>
          <w:szCs w:val="32"/>
        </w:rPr>
      </w:pPr>
      <w:r>
        <w:rPr>
          <w:rFonts w:ascii="仿宋_GB2312" w:eastAsia="仿宋_GB2312" w:hAnsi="仿宋_GB2312" w:cs="仿宋_GB2312"/>
          <w:b/>
          <w:sz w:val="32"/>
          <w:szCs w:val="32"/>
        </w:rPr>
        <w:t>14.</w:t>
      </w:r>
      <w:r>
        <w:rPr>
          <w:rFonts w:ascii="仿宋_GB2312" w:eastAsia="仿宋_GB2312" w:hAnsi="仿宋_GB2312" w:cs="仿宋_GB2312" w:hint="eastAsia"/>
          <w:b/>
          <w:sz w:val="32"/>
          <w:szCs w:val="32"/>
        </w:rPr>
        <w:t>社会保障和就业支出（类）临时救助（款）临时救助支出（项）</w:t>
      </w:r>
      <w:r>
        <w:rPr>
          <w:rFonts w:ascii="仿宋_GB2312" w:eastAsia="仿宋_GB2312" w:hAnsi="仿宋_GB2312" w:cs="仿宋_GB2312"/>
          <w:b/>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35.37</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15.</w:t>
      </w:r>
      <w:r>
        <w:rPr>
          <w:rFonts w:ascii="仿宋_GB2312" w:eastAsia="仿宋_GB2312" w:hAnsi="仿宋_GB2312" w:cs="仿宋_GB2312" w:hint="eastAsia"/>
          <w:b/>
          <w:sz w:val="32"/>
          <w:szCs w:val="32"/>
        </w:rPr>
        <w:t>社会保障和就业支出（类）其他社会保障和就业支出（款）其他社会保障和就业支出（项）</w:t>
      </w:r>
      <w:r>
        <w:rPr>
          <w:rFonts w:ascii="仿宋_GB2312" w:eastAsia="仿宋_GB2312" w:hAnsi="仿宋_GB2312" w:cs="仿宋_GB2312"/>
          <w:b/>
          <w:sz w:val="32"/>
          <w:szCs w:val="32"/>
        </w:rPr>
        <w:t xml:space="preserve">: </w:t>
      </w:r>
      <w:r>
        <w:rPr>
          <w:rStyle w:val="ad"/>
          <w:rFonts w:ascii="仿宋" w:eastAsia="仿宋" w:hAnsi="仿宋" w:hint="eastAsia"/>
          <w:b w:val="0"/>
          <w:bCs/>
          <w:sz w:val="32"/>
          <w:szCs w:val="32"/>
        </w:rPr>
        <w:t>支出决算为</w:t>
      </w:r>
      <w:r>
        <w:rPr>
          <w:rStyle w:val="ad"/>
          <w:rFonts w:ascii="仿宋" w:eastAsia="仿宋" w:hAnsi="仿宋"/>
          <w:b w:val="0"/>
          <w:bCs/>
          <w:sz w:val="32"/>
          <w:szCs w:val="32"/>
        </w:rPr>
        <w:t>30.47</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Style w:val="ad"/>
          <w:rFonts w:ascii="仿宋" w:eastAsia="仿宋" w:hAnsi="仿宋"/>
          <w:b w:val="0"/>
          <w:bCs/>
          <w:sz w:val="32"/>
          <w:szCs w:val="32"/>
        </w:rPr>
      </w:pPr>
      <w:r>
        <w:rPr>
          <w:rFonts w:ascii="仿宋_GB2312" w:eastAsia="仿宋_GB2312" w:hAnsi="仿宋_GB2312" w:cs="仿宋_GB2312"/>
          <w:b/>
          <w:sz w:val="32"/>
          <w:szCs w:val="32"/>
        </w:rPr>
        <w:t>16.</w:t>
      </w:r>
      <w:r>
        <w:rPr>
          <w:rFonts w:ascii="仿宋_GB2312" w:eastAsia="仿宋_GB2312" w:hAnsi="仿宋_GB2312" w:cs="仿宋_GB2312" w:hint="eastAsia"/>
          <w:b/>
          <w:sz w:val="32"/>
          <w:szCs w:val="32"/>
        </w:rPr>
        <w:t>卫生健康支出（类）行政事业单位医疗（款）行政单位医疗（项）</w:t>
      </w:r>
      <w:r>
        <w:rPr>
          <w:rFonts w:ascii="仿宋_GB2312" w:eastAsia="仿宋_GB2312" w:hAnsi="仿宋_GB2312" w:cs="仿宋_GB2312"/>
          <w:b/>
          <w:sz w:val="32"/>
          <w:szCs w:val="32"/>
        </w:rPr>
        <w:t>:</w:t>
      </w:r>
      <w:r>
        <w:rPr>
          <w:rStyle w:val="ad"/>
          <w:rFonts w:ascii="仿宋" w:eastAsia="仿宋" w:hAnsi="仿宋" w:hint="eastAsia"/>
          <w:b w:val="0"/>
          <w:bCs/>
          <w:sz w:val="32"/>
          <w:szCs w:val="32"/>
        </w:rPr>
        <w:t>支出决算为</w:t>
      </w:r>
      <w:r>
        <w:rPr>
          <w:rStyle w:val="ad"/>
          <w:rFonts w:ascii="仿宋" w:eastAsia="仿宋" w:hAnsi="仿宋"/>
          <w:b w:val="0"/>
          <w:bCs/>
          <w:sz w:val="32"/>
          <w:szCs w:val="32"/>
        </w:rPr>
        <w:t>24.65</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spacing w:line="600" w:lineRule="exact"/>
        <w:ind w:firstLineChars="200" w:firstLine="643"/>
        <w:rPr>
          <w:rFonts w:ascii="仿宋" w:eastAsia="仿宋" w:hAnsi="仿宋"/>
          <w:b/>
          <w:sz w:val="32"/>
          <w:szCs w:val="32"/>
        </w:rPr>
      </w:pPr>
      <w:r>
        <w:rPr>
          <w:rFonts w:ascii="仿宋_GB2312" w:eastAsia="仿宋_GB2312" w:hAnsi="仿宋_GB2312" w:cs="仿宋_GB2312"/>
          <w:b/>
          <w:sz w:val="32"/>
          <w:szCs w:val="32"/>
        </w:rPr>
        <w:t>17.</w:t>
      </w:r>
      <w:r>
        <w:rPr>
          <w:rFonts w:ascii="仿宋_GB2312" w:eastAsia="仿宋_GB2312" w:hAnsi="仿宋_GB2312" w:cs="仿宋_GB2312" w:hint="eastAsia"/>
          <w:b/>
          <w:sz w:val="32"/>
          <w:szCs w:val="32"/>
        </w:rPr>
        <w:t>住房保障支出（类）住房改革支出（款）住房公积金（项）</w:t>
      </w:r>
      <w:r>
        <w:rPr>
          <w:rFonts w:ascii="仿宋_GB2312" w:eastAsia="仿宋_GB2312" w:hAnsi="仿宋_GB2312" w:cs="仿宋_GB2312"/>
          <w:b/>
          <w:sz w:val="32"/>
          <w:szCs w:val="32"/>
        </w:rPr>
        <w:t>:</w:t>
      </w:r>
      <w:r>
        <w:rPr>
          <w:rStyle w:val="ad"/>
          <w:rFonts w:ascii="仿宋" w:eastAsia="仿宋" w:hAnsi="仿宋" w:hint="eastAsia"/>
          <w:b w:val="0"/>
          <w:bCs/>
          <w:sz w:val="32"/>
          <w:szCs w:val="32"/>
        </w:rPr>
        <w:t>支出决算为</w:t>
      </w:r>
      <w:r>
        <w:rPr>
          <w:rStyle w:val="ad"/>
          <w:rFonts w:ascii="仿宋" w:eastAsia="仿宋" w:hAnsi="仿宋"/>
          <w:b w:val="0"/>
          <w:bCs/>
          <w:sz w:val="32"/>
          <w:szCs w:val="32"/>
        </w:rPr>
        <w:t>72.55</w:t>
      </w:r>
      <w:r>
        <w:rPr>
          <w:rStyle w:val="ad"/>
          <w:rFonts w:ascii="仿宋" w:eastAsia="仿宋" w:hAnsi="仿宋" w:hint="eastAsia"/>
          <w:b w:val="0"/>
          <w:bCs/>
          <w:sz w:val="32"/>
          <w:szCs w:val="32"/>
        </w:rPr>
        <w:t>万元，完成预算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p>
    <w:p w:rsidR="00015FF2" w:rsidRDefault="00383D74">
      <w:pPr>
        <w:tabs>
          <w:tab w:val="right" w:pos="8306"/>
        </w:tabs>
        <w:spacing w:line="600" w:lineRule="exact"/>
        <w:ind w:firstLine="640"/>
        <w:outlineLvl w:val="1"/>
        <w:rPr>
          <w:rStyle w:val="20"/>
        </w:rPr>
      </w:pPr>
      <w:bookmarkStart w:id="50" w:name="_Toc15396608"/>
      <w:bookmarkStart w:id="51" w:name="_Toc15377214"/>
      <w:bookmarkStart w:id="52" w:name="_Toc178591401"/>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50"/>
      <w:bookmarkEnd w:id="51"/>
      <w:bookmarkEnd w:id="52"/>
      <w:r>
        <w:rPr>
          <w:rStyle w:val="20"/>
          <w:rFonts w:ascii="黑体" w:eastAsia="黑体" w:hAnsi="黑体"/>
          <w:b w:val="0"/>
        </w:rPr>
        <w:tab/>
      </w:r>
    </w:p>
    <w:p w:rsidR="00015FF2" w:rsidRDefault="00383D74">
      <w:pPr>
        <w:spacing w:line="600" w:lineRule="exact"/>
        <w:ind w:firstLine="645"/>
        <w:rPr>
          <w:rFonts w:ascii="仿宋" w:eastAsia="仿宋" w:hAnsi="仿宋"/>
          <w:sz w:val="32"/>
          <w:szCs w:val="32"/>
        </w:rPr>
      </w:pPr>
      <w:r>
        <w:rPr>
          <w:rFonts w:ascii="仿宋" w:eastAsia="仿宋" w:hAnsi="仿宋" w:hint="eastAsia"/>
          <w:sz w:val="32"/>
          <w:szCs w:val="32"/>
        </w:rPr>
        <w:t>2023年度一般公共预算财政拨款基本支出</w:t>
      </w:r>
      <w:r>
        <w:rPr>
          <w:rFonts w:ascii="仿宋" w:eastAsia="仿宋" w:hAnsi="仿宋"/>
          <w:b/>
          <w:sz w:val="32"/>
          <w:szCs w:val="32"/>
        </w:rPr>
        <w:t>973.16</w:t>
      </w:r>
      <w:r>
        <w:rPr>
          <w:rFonts w:ascii="仿宋" w:eastAsia="仿宋" w:hAnsi="仿宋" w:hint="eastAsia"/>
          <w:sz w:val="32"/>
          <w:szCs w:val="32"/>
        </w:rPr>
        <w:t>万元，其中：</w:t>
      </w:r>
    </w:p>
    <w:p w:rsidR="00015FF2" w:rsidRDefault="00383D74">
      <w:pPr>
        <w:spacing w:line="600" w:lineRule="exact"/>
        <w:ind w:firstLine="645"/>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人员经费</w:t>
      </w:r>
      <w:r>
        <w:rPr>
          <w:rFonts w:asciiTheme="minorEastAsia" w:eastAsiaTheme="minorEastAsia" w:hAnsiTheme="minorEastAsia" w:cs="仿宋_GB2312"/>
          <w:sz w:val="32"/>
          <w:szCs w:val="32"/>
        </w:rPr>
        <w:t>852.39</w:t>
      </w:r>
      <w:r>
        <w:rPr>
          <w:rFonts w:asciiTheme="minorEastAsia" w:eastAsiaTheme="minorEastAsia" w:hAnsiTheme="minorEastAsia" w:cs="仿宋_GB2312" w:hint="eastAsia"/>
          <w:sz w:val="32"/>
          <w:szCs w:val="32"/>
        </w:rPr>
        <w:t>万元，主要包括：基本工资、津贴补</w:t>
      </w:r>
      <w:r>
        <w:rPr>
          <w:rFonts w:asciiTheme="minorEastAsia" w:eastAsiaTheme="minorEastAsia" w:hAnsiTheme="minorEastAsia" w:cs="仿宋_GB2312" w:hint="eastAsia"/>
          <w:sz w:val="32"/>
          <w:szCs w:val="32"/>
        </w:rPr>
        <w:lastRenderedPageBreak/>
        <w:t>贴、奖金、绩效工资、机关事业单位基本养老保险缴费、职业年金缴费、其他社会保障缴费、其他工资福利支出、抚恤金、生活补助、奖励金、住房公积金、其他对个人和家庭的补助支出等。</w:t>
      </w:r>
      <w:r>
        <w:rPr>
          <w:rFonts w:asciiTheme="minorEastAsia" w:eastAsiaTheme="minorEastAsia" w:hAnsiTheme="minorEastAsia" w:cs="仿宋_GB2312"/>
          <w:sz w:val="32"/>
          <w:szCs w:val="32"/>
        </w:rPr>
        <w:br/>
      </w:r>
      <w:r>
        <w:rPr>
          <w:rFonts w:asciiTheme="minorEastAsia" w:eastAsiaTheme="minorEastAsia" w:hAnsiTheme="minorEastAsia" w:cs="仿宋_GB2312" w:hint="eastAsia"/>
          <w:sz w:val="32"/>
          <w:szCs w:val="32"/>
        </w:rPr>
        <w:t xml:space="preserve">　　公用经费</w:t>
      </w:r>
      <w:r>
        <w:rPr>
          <w:rFonts w:asciiTheme="minorEastAsia" w:eastAsiaTheme="minorEastAsia" w:hAnsiTheme="minorEastAsia" w:cs="仿宋_GB2312"/>
          <w:sz w:val="32"/>
          <w:szCs w:val="32"/>
        </w:rPr>
        <w:t>120.77</w:t>
      </w:r>
      <w:r>
        <w:rPr>
          <w:rFonts w:asciiTheme="minorEastAsia" w:eastAsiaTheme="minorEastAsia" w:hAnsiTheme="minorEastAsia" w:cs="仿宋_GB2312" w:hint="eastAsia"/>
          <w:sz w:val="32"/>
          <w:szCs w:val="32"/>
        </w:rPr>
        <w:t>万元，主要包括：办公费、咨询费、水费、电费、邮电费、物业管理费、差旅费、维修（护）费、租赁费、会议费、培训费、公务接待费、工会经费、福利费、公务用车运行维护费、其他交通费、其他商品和服务支出、办公设备购置等。</w:t>
      </w:r>
    </w:p>
    <w:p w:rsidR="00015FF2" w:rsidRDefault="00383D74">
      <w:pPr>
        <w:spacing w:line="600" w:lineRule="exact"/>
        <w:ind w:firstLine="640"/>
        <w:outlineLvl w:val="1"/>
        <w:rPr>
          <w:rStyle w:val="20"/>
          <w:rFonts w:ascii="黑体" w:eastAsia="黑体" w:hAnsi="黑体"/>
          <w:b w:val="0"/>
        </w:rPr>
      </w:pPr>
      <w:bookmarkStart w:id="53" w:name="_Toc15377215"/>
      <w:bookmarkStart w:id="54" w:name="_Toc15396609"/>
      <w:bookmarkStart w:id="55" w:name="_Toc178591402"/>
      <w:r>
        <w:rPr>
          <w:rFonts w:ascii="黑体" w:eastAsia="黑体" w:hint="eastAsia"/>
          <w:sz w:val="32"/>
          <w:szCs w:val="32"/>
        </w:rPr>
        <w:t>七、</w:t>
      </w:r>
      <w:r>
        <w:rPr>
          <w:rStyle w:val="20"/>
          <w:rFonts w:ascii="黑体" w:eastAsia="黑体" w:hAnsi="黑体" w:hint="eastAsia"/>
          <w:b w:val="0"/>
        </w:rPr>
        <w:t>财政拨款</w:t>
      </w:r>
      <w:r>
        <w:rPr>
          <w:rStyle w:val="20"/>
          <w:rFonts w:ascii="黑体" w:eastAsia="黑体" w:hAnsi="黑体" w:hint="eastAsia"/>
        </w:rPr>
        <w:t>“</w:t>
      </w:r>
      <w:r>
        <w:rPr>
          <w:rStyle w:val="20"/>
          <w:rFonts w:ascii="黑体" w:eastAsia="黑体" w:hAnsi="黑体" w:hint="eastAsia"/>
          <w:b w:val="0"/>
        </w:rPr>
        <w:t>三公”经费支出决算情况说明</w:t>
      </w:r>
      <w:bookmarkEnd w:id="53"/>
      <w:bookmarkEnd w:id="54"/>
      <w:bookmarkEnd w:id="55"/>
    </w:p>
    <w:p w:rsidR="00015FF2" w:rsidRDefault="00383D74">
      <w:pPr>
        <w:pStyle w:val="a0"/>
        <w:spacing w:before="93"/>
        <w:rPr>
          <w:b/>
          <w:bCs/>
        </w:rPr>
      </w:pPr>
      <w:bookmarkStart w:id="56" w:name="_Toc15377216"/>
      <w:r>
        <w:rPr>
          <w:rFonts w:hint="eastAsia"/>
          <w:b/>
          <w:bCs/>
        </w:rPr>
        <w:t>（一）“三公”经费财政拨款支出决算总体情况说明</w:t>
      </w:r>
      <w:bookmarkEnd w:id="56"/>
    </w:p>
    <w:p w:rsidR="00015FF2" w:rsidRDefault="00383D74">
      <w:pPr>
        <w:spacing w:line="600" w:lineRule="exact"/>
        <w:ind w:firstLine="640"/>
        <w:rPr>
          <w:rFonts w:ascii="仿宋" w:eastAsia="仿宋" w:hAnsi="仿宋"/>
          <w:sz w:val="32"/>
          <w:szCs w:val="32"/>
        </w:rPr>
      </w:pPr>
      <w:r>
        <w:rPr>
          <w:rFonts w:ascii="仿宋" w:eastAsia="仿宋" w:hAnsi="仿宋" w:hint="eastAsia"/>
          <w:sz w:val="32"/>
          <w:szCs w:val="32"/>
        </w:rPr>
        <w:t>2023年度“三公”经费财政拨款支出决算为</w:t>
      </w:r>
      <w:r>
        <w:rPr>
          <w:rFonts w:ascii="仿宋" w:eastAsia="仿宋" w:hAnsi="仿宋"/>
          <w:b/>
          <w:sz w:val="32"/>
          <w:szCs w:val="32"/>
        </w:rPr>
        <w:t>8.89</w:t>
      </w:r>
      <w:r>
        <w:rPr>
          <w:rFonts w:ascii="仿宋" w:eastAsia="仿宋" w:hAnsi="仿宋" w:hint="eastAsia"/>
          <w:sz w:val="32"/>
          <w:szCs w:val="32"/>
        </w:rPr>
        <w:t>万元，完成预算</w:t>
      </w:r>
      <w:r>
        <w:rPr>
          <w:rFonts w:ascii="仿宋" w:eastAsia="仿宋" w:hAnsi="仿宋"/>
          <w:b/>
          <w:sz w:val="32"/>
          <w:szCs w:val="32"/>
        </w:rPr>
        <w:t>100</w:t>
      </w:r>
      <w:r>
        <w:rPr>
          <w:rFonts w:ascii="仿宋" w:eastAsia="仿宋" w:hAnsi="仿宋"/>
          <w:sz w:val="32"/>
          <w:szCs w:val="32"/>
        </w:rPr>
        <w:t>%</w:t>
      </w:r>
      <w:r>
        <w:rPr>
          <w:rFonts w:ascii="仿宋" w:eastAsia="仿宋" w:hAnsi="仿宋" w:hint="eastAsia"/>
          <w:sz w:val="32"/>
          <w:szCs w:val="32"/>
        </w:rPr>
        <w:t>，较上年度减少</w:t>
      </w:r>
      <w:r>
        <w:rPr>
          <w:rFonts w:ascii="仿宋" w:eastAsia="仿宋" w:hAnsi="仿宋"/>
          <w:b/>
          <w:sz w:val="32"/>
          <w:szCs w:val="32"/>
        </w:rPr>
        <w:t>2.62</w:t>
      </w:r>
      <w:r>
        <w:rPr>
          <w:rFonts w:ascii="仿宋" w:eastAsia="仿宋" w:hAnsi="仿宋" w:hint="eastAsia"/>
          <w:sz w:val="32"/>
          <w:szCs w:val="32"/>
        </w:rPr>
        <w:t>万元，下降</w:t>
      </w:r>
      <w:r>
        <w:rPr>
          <w:rFonts w:ascii="仿宋" w:eastAsia="仿宋" w:hAnsi="仿宋"/>
          <w:b/>
          <w:sz w:val="32"/>
          <w:szCs w:val="32"/>
        </w:rPr>
        <w:t>22.7</w:t>
      </w:r>
      <w:r>
        <w:rPr>
          <w:rFonts w:ascii="仿宋" w:eastAsia="仿宋" w:hAnsi="仿宋" w:hint="eastAsia"/>
          <w:sz w:val="32"/>
          <w:szCs w:val="32"/>
        </w:rPr>
        <w:t>%。决算数与预算数持平，较上年下降的主要原因是单位厉行节约，支出减少。</w:t>
      </w:r>
    </w:p>
    <w:p w:rsidR="00015FF2" w:rsidRDefault="00383D74">
      <w:pPr>
        <w:pStyle w:val="a0"/>
        <w:spacing w:before="93"/>
        <w:rPr>
          <w:b/>
          <w:bCs/>
        </w:rPr>
      </w:pPr>
      <w:bookmarkStart w:id="57" w:name="_Toc15377217"/>
      <w:r>
        <w:rPr>
          <w:rFonts w:hint="eastAsia"/>
          <w:b/>
          <w:bCs/>
        </w:rPr>
        <w:t>（二）“三公”经费财政拨款支出决算具体情况说明</w:t>
      </w:r>
      <w:bookmarkEnd w:id="57"/>
    </w:p>
    <w:p w:rsidR="00015FF2" w:rsidRDefault="00383D74">
      <w:pPr>
        <w:spacing w:line="600" w:lineRule="exact"/>
        <w:ind w:firstLine="640"/>
        <w:rPr>
          <w:rFonts w:ascii="仿宋" w:eastAsia="仿宋" w:hAnsi="仿宋"/>
          <w:sz w:val="32"/>
          <w:szCs w:val="32"/>
        </w:rPr>
      </w:pPr>
      <w:r>
        <w:rPr>
          <w:rFonts w:ascii="仿宋" w:eastAsia="仿宋" w:hAnsi="仿宋" w:hint="eastAsia"/>
          <w:sz w:val="32"/>
          <w:szCs w:val="32"/>
        </w:rPr>
        <w:t>2023年度“三公”经费财政拨款支出决算中，因公出国（境）费支出决算</w:t>
      </w:r>
      <w:r>
        <w:rPr>
          <w:rFonts w:ascii="仿宋" w:eastAsia="仿宋" w:hAnsi="仿宋"/>
          <w:b/>
          <w:sz w:val="32"/>
          <w:szCs w:val="32"/>
        </w:rPr>
        <w:t>0</w:t>
      </w:r>
      <w:r>
        <w:rPr>
          <w:rFonts w:ascii="仿宋" w:eastAsia="仿宋" w:hAnsi="仿宋" w:hint="eastAsia"/>
          <w:sz w:val="32"/>
          <w:szCs w:val="32"/>
        </w:rPr>
        <w:t>万元，占</w:t>
      </w:r>
      <w:r>
        <w:rPr>
          <w:rFonts w:ascii="仿宋" w:eastAsia="仿宋" w:hAnsi="仿宋"/>
          <w:b/>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b/>
          <w:sz w:val="32"/>
          <w:szCs w:val="32"/>
        </w:rPr>
        <w:t>5.8</w:t>
      </w:r>
      <w:r>
        <w:rPr>
          <w:rFonts w:ascii="仿宋" w:eastAsia="仿宋" w:hAnsi="仿宋" w:hint="eastAsia"/>
          <w:sz w:val="32"/>
          <w:szCs w:val="32"/>
        </w:rPr>
        <w:t>万元，占</w:t>
      </w:r>
      <w:r>
        <w:rPr>
          <w:rFonts w:ascii="仿宋" w:eastAsia="仿宋" w:hAnsi="仿宋"/>
          <w:b/>
          <w:sz w:val="32"/>
          <w:szCs w:val="32"/>
        </w:rPr>
        <w:t>65.2</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b/>
          <w:sz w:val="32"/>
          <w:szCs w:val="32"/>
        </w:rPr>
        <w:t>3.09</w:t>
      </w:r>
      <w:r>
        <w:rPr>
          <w:rFonts w:ascii="仿宋" w:eastAsia="仿宋" w:hAnsi="仿宋" w:hint="eastAsia"/>
          <w:sz w:val="32"/>
          <w:szCs w:val="32"/>
        </w:rPr>
        <w:t>万元，占</w:t>
      </w:r>
      <w:r>
        <w:rPr>
          <w:rFonts w:ascii="仿宋" w:eastAsia="仿宋" w:hAnsi="仿宋"/>
          <w:b/>
          <w:sz w:val="32"/>
          <w:szCs w:val="32"/>
        </w:rPr>
        <w:t>34.8</w:t>
      </w:r>
      <w:r>
        <w:rPr>
          <w:rFonts w:ascii="仿宋" w:eastAsia="仿宋" w:hAnsi="仿宋"/>
          <w:sz w:val="32"/>
          <w:szCs w:val="32"/>
        </w:rPr>
        <w:t>%</w:t>
      </w:r>
      <w:r>
        <w:rPr>
          <w:rFonts w:ascii="仿宋" w:eastAsia="仿宋" w:hAnsi="仿宋" w:hint="eastAsia"/>
          <w:sz w:val="32"/>
          <w:szCs w:val="32"/>
        </w:rPr>
        <w:t>。具体情况如下：</w:t>
      </w:r>
    </w:p>
    <w:p w:rsidR="00015FF2" w:rsidRDefault="00015FF2">
      <w:pPr>
        <w:pStyle w:val="5"/>
      </w:pPr>
    </w:p>
    <w:p w:rsidR="00015FF2" w:rsidRDefault="00015FF2"/>
    <w:p w:rsidR="00015FF2" w:rsidRDefault="00383D74">
      <w:pPr>
        <w:pStyle w:val="5"/>
      </w:pPr>
      <w:r>
        <w:rPr>
          <w:noProof/>
        </w:rPr>
        <w:lastRenderedPageBreak/>
        <w:drawing>
          <wp:inline distT="0" distB="0" distL="0" distR="0">
            <wp:extent cx="4572000" cy="27432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15FF2" w:rsidRDefault="00383D74">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rsidR="00015FF2" w:rsidRDefault="00383D74">
      <w:pPr>
        <w:spacing w:line="600" w:lineRule="exact"/>
        <w:ind w:firstLine="640"/>
        <w:rPr>
          <w:rFonts w:ascii="仿宋_GB2312" w:eastAsia="仿宋_GB2312"/>
          <w:sz w:val="32"/>
          <w:szCs w:val="32"/>
        </w:rPr>
      </w:pPr>
      <w:bookmarkStart w:id="58" w:name="_Toc15396610"/>
      <w:bookmarkStart w:id="59" w:name="_Toc15377218"/>
      <w:r>
        <w:rPr>
          <w:rFonts w:ascii="仿宋_GB2312" w:eastAsia="仿宋_GB2312"/>
          <w:b/>
          <w:sz w:val="32"/>
          <w:szCs w:val="32"/>
        </w:rPr>
        <w:t>1.</w:t>
      </w:r>
      <w:r>
        <w:rPr>
          <w:rFonts w:ascii="仿宋_GB2312" w:eastAsia="仿宋_GB2312" w:hint="eastAsia"/>
          <w:b/>
          <w:sz w:val="32"/>
          <w:szCs w:val="32"/>
        </w:rPr>
        <w:t>因公出国（境）经费支出</w:t>
      </w:r>
      <w:r>
        <w:rPr>
          <w:rFonts w:ascii="仿宋" w:eastAsia="仿宋" w:hAnsi="仿宋"/>
          <w:b/>
          <w:sz w:val="32"/>
          <w:szCs w:val="32"/>
        </w:rPr>
        <w:t>0</w:t>
      </w:r>
      <w:r>
        <w:rPr>
          <w:rFonts w:ascii="仿宋_GB2312" w:eastAsia="仿宋_GB2312" w:hint="eastAsia"/>
          <w:sz w:val="32"/>
          <w:szCs w:val="32"/>
        </w:rPr>
        <w:t>万元，年初未安排预算</w:t>
      </w:r>
      <w:r>
        <w:rPr>
          <w:rStyle w:val="ad"/>
          <w:rFonts w:ascii="仿宋" w:eastAsia="仿宋" w:hAnsi="仿宋" w:hint="eastAsia"/>
          <w:b w:val="0"/>
          <w:bCs/>
          <w:sz w:val="32"/>
          <w:szCs w:val="32"/>
        </w:rPr>
        <w:t>。</w:t>
      </w:r>
    </w:p>
    <w:p w:rsidR="00015FF2" w:rsidRDefault="00383D74">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 w:eastAsia="仿宋" w:hAnsi="仿宋"/>
          <w:b/>
          <w:sz w:val="32"/>
          <w:szCs w:val="32"/>
        </w:rPr>
        <w:t>5.8</w:t>
      </w:r>
      <w:r>
        <w:rPr>
          <w:rFonts w:ascii="仿宋_GB2312" w:eastAsia="仿宋_GB2312" w:hint="eastAsia"/>
          <w:sz w:val="32"/>
          <w:szCs w:val="32"/>
        </w:rPr>
        <w:t>万元,</w:t>
      </w:r>
      <w:r>
        <w:rPr>
          <w:rStyle w:val="ad"/>
          <w:rFonts w:ascii="仿宋" w:eastAsia="仿宋" w:hAnsi="仿宋" w:hint="eastAsia"/>
          <w:b w:val="0"/>
          <w:bCs/>
          <w:sz w:val="32"/>
          <w:szCs w:val="32"/>
        </w:rPr>
        <w:t>完成预算</w:t>
      </w:r>
      <w:r>
        <w:rPr>
          <w:rStyle w:val="ad"/>
          <w:rFonts w:ascii="仿宋" w:eastAsia="仿宋" w:hAnsi="仿宋"/>
          <w:bCs/>
          <w:sz w:val="32"/>
          <w:szCs w:val="32"/>
        </w:rPr>
        <w:t>100</w:t>
      </w:r>
      <w:r>
        <w:rPr>
          <w:rStyle w:val="ad"/>
          <w:rFonts w:ascii="仿宋" w:eastAsia="仿宋" w:hAnsi="仿宋"/>
          <w:b w:val="0"/>
          <w:bCs/>
          <w:sz w:val="32"/>
          <w:szCs w:val="32"/>
        </w:rPr>
        <w:t>%</w:t>
      </w:r>
      <w:r>
        <w:rPr>
          <w:rStyle w:val="ad"/>
          <w:rFonts w:ascii="仿宋" w:eastAsia="仿宋" w:hAnsi="仿宋" w:hint="eastAsia"/>
          <w:b w:val="0"/>
          <w:bCs/>
          <w:sz w:val="32"/>
          <w:szCs w:val="32"/>
        </w:rPr>
        <w:t>。</w:t>
      </w:r>
      <w:r>
        <w:rPr>
          <w:rFonts w:ascii="仿宋_GB2312" w:eastAsia="仿宋_GB2312" w:hint="eastAsia"/>
          <w:sz w:val="32"/>
          <w:szCs w:val="32"/>
        </w:rPr>
        <w:t>公务用车购置及运行维护费支出决算比2022年度减少</w:t>
      </w:r>
      <w:r>
        <w:rPr>
          <w:rFonts w:ascii="仿宋_GB2312" w:eastAsia="仿宋_GB2312"/>
          <w:sz w:val="32"/>
          <w:szCs w:val="32"/>
        </w:rPr>
        <w:t>3.99</w:t>
      </w:r>
      <w:r>
        <w:rPr>
          <w:rFonts w:ascii="仿宋_GB2312" w:eastAsia="仿宋_GB2312" w:hint="eastAsia"/>
          <w:sz w:val="32"/>
          <w:szCs w:val="32"/>
        </w:rPr>
        <w:t>万元，下降</w:t>
      </w:r>
      <w:r>
        <w:rPr>
          <w:rFonts w:ascii="仿宋_GB2312" w:eastAsia="仿宋_GB2312"/>
          <w:sz w:val="32"/>
          <w:szCs w:val="32"/>
        </w:rPr>
        <w:t>40.8%</w:t>
      </w:r>
      <w:r>
        <w:rPr>
          <w:rFonts w:ascii="仿宋_GB2312" w:eastAsia="仿宋_GB2312" w:hint="eastAsia"/>
          <w:sz w:val="32"/>
          <w:szCs w:val="32"/>
        </w:rPr>
        <w:t>。主要原因是单位厉行节约，支出减少。</w:t>
      </w:r>
    </w:p>
    <w:p w:rsidR="00015FF2" w:rsidRDefault="00383D74">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 w:eastAsia="仿宋" w:hAnsi="仿宋"/>
          <w:b/>
          <w:sz w:val="32"/>
          <w:szCs w:val="32"/>
        </w:rPr>
        <w:t>0</w:t>
      </w:r>
      <w:r>
        <w:rPr>
          <w:rFonts w:ascii="仿宋_GB2312" w:eastAsia="仿宋_GB2312" w:hint="eastAsia"/>
          <w:sz w:val="32"/>
          <w:szCs w:val="32"/>
        </w:rPr>
        <w:t>万元。本年未购置公务用车。</w:t>
      </w:r>
    </w:p>
    <w:p w:rsidR="00015FF2" w:rsidRDefault="00383D74">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 w:eastAsia="仿宋" w:hAnsi="仿宋"/>
          <w:b/>
          <w:sz w:val="32"/>
          <w:szCs w:val="32"/>
        </w:rPr>
        <w:t>5.8</w:t>
      </w:r>
      <w:r>
        <w:rPr>
          <w:rFonts w:ascii="仿宋_GB2312" w:eastAsia="仿宋_GB2312" w:hint="eastAsia"/>
          <w:sz w:val="32"/>
          <w:szCs w:val="32"/>
        </w:rPr>
        <w:t>万元。主要用于民政系统一般公务用车、</w:t>
      </w:r>
      <w:proofErr w:type="gramStart"/>
      <w:r>
        <w:rPr>
          <w:rFonts w:ascii="仿宋_GB2312" w:eastAsia="仿宋_GB2312" w:hint="eastAsia"/>
          <w:sz w:val="32"/>
          <w:szCs w:val="32"/>
        </w:rPr>
        <w:t>低保走访</w:t>
      </w:r>
      <w:proofErr w:type="gramEnd"/>
      <w:r>
        <w:rPr>
          <w:rFonts w:ascii="仿宋_GB2312" w:eastAsia="仿宋_GB2312" w:hint="eastAsia"/>
          <w:sz w:val="32"/>
          <w:szCs w:val="32"/>
        </w:rPr>
        <w:t>、区划地名勘测、乡镇区划行政调整等所需的公务用车燃料费、维修费、过路过桥费、保险费等支出。</w:t>
      </w:r>
    </w:p>
    <w:p w:rsidR="00015FF2" w:rsidRDefault="00383D74">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 w:eastAsia="仿宋" w:hAnsi="仿宋"/>
          <w:b/>
          <w:sz w:val="32"/>
          <w:szCs w:val="32"/>
        </w:rPr>
        <w:t>3.09</w:t>
      </w:r>
      <w:r>
        <w:rPr>
          <w:rFonts w:ascii="仿宋_GB2312" w:eastAsia="仿宋_GB2312" w:hint="eastAsia"/>
          <w:sz w:val="32"/>
          <w:szCs w:val="32"/>
        </w:rPr>
        <w:t>万元，</w:t>
      </w:r>
      <w:r>
        <w:rPr>
          <w:rStyle w:val="ad"/>
          <w:rFonts w:ascii="仿宋" w:eastAsia="仿宋" w:hAnsi="仿宋" w:hint="eastAsia"/>
          <w:b w:val="0"/>
          <w:bCs/>
          <w:sz w:val="32"/>
          <w:szCs w:val="32"/>
        </w:rPr>
        <w:t>完成预算</w:t>
      </w:r>
      <w:r>
        <w:rPr>
          <w:rStyle w:val="ad"/>
          <w:rFonts w:ascii="仿宋" w:eastAsia="仿宋" w:hAnsi="仿宋"/>
          <w:b w:val="0"/>
          <w:bCs/>
          <w:sz w:val="32"/>
          <w:szCs w:val="32"/>
        </w:rPr>
        <w:t>100%</w:t>
      </w:r>
      <w:r>
        <w:rPr>
          <w:rStyle w:val="ad"/>
          <w:rFonts w:ascii="仿宋" w:eastAsia="仿宋" w:hAnsi="仿宋" w:hint="eastAsia"/>
          <w:b w:val="0"/>
          <w:bCs/>
          <w:sz w:val="32"/>
          <w:szCs w:val="32"/>
        </w:rPr>
        <w:t>。</w:t>
      </w:r>
      <w:r>
        <w:rPr>
          <w:rFonts w:ascii="仿宋_GB2312" w:eastAsia="仿宋_GB2312" w:hint="eastAsia"/>
          <w:sz w:val="32"/>
          <w:szCs w:val="32"/>
        </w:rPr>
        <w:t>公务接待费支出决算比2022年度增加</w:t>
      </w:r>
      <w:r>
        <w:rPr>
          <w:rFonts w:ascii="仿宋_GB2312" w:eastAsia="仿宋_GB2312"/>
          <w:sz w:val="32"/>
          <w:szCs w:val="32"/>
        </w:rPr>
        <w:t>1.37</w:t>
      </w:r>
      <w:r>
        <w:rPr>
          <w:rFonts w:ascii="仿宋_GB2312" w:eastAsia="仿宋_GB2312" w:hint="eastAsia"/>
          <w:sz w:val="32"/>
          <w:szCs w:val="32"/>
        </w:rPr>
        <w:t>万元，增长</w:t>
      </w:r>
      <w:r>
        <w:rPr>
          <w:rFonts w:ascii="仿宋_GB2312" w:eastAsia="仿宋_GB2312"/>
          <w:sz w:val="32"/>
          <w:szCs w:val="32"/>
        </w:rPr>
        <w:t>79.7%</w:t>
      </w:r>
      <w:r>
        <w:rPr>
          <w:rFonts w:ascii="仿宋_GB2312" w:eastAsia="仿宋_GB2312" w:hint="eastAsia"/>
          <w:sz w:val="32"/>
          <w:szCs w:val="32"/>
        </w:rPr>
        <w:t>。主要原因是疾情结束，恢复正常工作202</w:t>
      </w:r>
      <w:r>
        <w:rPr>
          <w:rFonts w:ascii="仿宋_GB2312" w:eastAsia="仿宋_GB2312"/>
          <w:sz w:val="32"/>
          <w:szCs w:val="32"/>
        </w:rPr>
        <w:t>3</w:t>
      </w:r>
      <w:r>
        <w:rPr>
          <w:rFonts w:ascii="仿宋_GB2312" w:eastAsia="仿宋_GB2312" w:hint="eastAsia"/>
          <w:sz w:val="32"/>
          <w:szCs w:val="32"/>
        </w:rPr>
        <w:t>年公务接待人次增多。其中：</w:t>
      </w:r>
    </w:p>
    <w:p w:rsidR="00015FF2" w:rsidRDefault="00383D74">
      <w:pPr>
        <w:spacing w:line="600" w:lineRule="exact"/>
        <w:ind w:firstLine="640"/>
        <w:rPr>
          <w:rFonts w:ascii="仿宋_GB2312" w:eastAsia="仿宋_GB2312"/>
          <w:sz w:val="32"/>
          <w:szCs w:val="32"/>
        </w:rPr>
      </w:pPr>
      <w:r>
        <w:rPr>
          <w:rFonts w:ascii="仿宋_GB2312" w:eastAsia="仿宋_GB2312" w:hint="eastAsia"/>
          <w:b/>
          <w:sz w:val="32"/>
          <w:szCs w:val="32"/>
        </w:rPr>
        <w:lastRenderedPageBreak/>
        <w:t>国内公务接待支出</w:t>
      </w:r>
      <w:r>
        <w:rPr>
          <w:rFonts w:ascii="仿宋" w:eastAsia="仿宋" w:hAnsi="仿宋"/>
          <w:b/>
          <w:sz w:val="32"/>
          <w:szCs w:val="32"/>
        </w:rPr>
        <w:t>3.09</w:t>
      </w:r>
      <w:r>
        <w:rPr>
          <w:rFonts w:ascii="仿宋_GB2312" w:eastAsia="仿宋_GB2312" w:hint="eastAsia"/>
          <w:sz w:val="32"/>
          <w:szCs w:val="32"/>
        </w:rPr>
        <w:t>万元，主要用于执行公务、开展业务活动开支的用餐费（执行公务、开展业务活动开支的交通费、住宿费、用餐费等）。国内公务接待</w:t>
      </w:r>
      <w:r>
        <w:rPr>
          <w:rFonts w:ascii="仿宋_GB2312" w:eastAsia="仿宋_GB2312"/>
          <w:sz w:val="32"/>
          <w:szCs w:val="32"/>
        </w:rPr>
        <w:t>26</w:t>
      </w:r>
      <w:r>
        <w:rPr>
          <w:rFonts w:ascii="仿宋_GB2312" w:eastAsia="仿宋_GB2312" w:hint="eastAsia"/>
          <w:sz w:val="32"/>
          <w:szCs w:val="32"/>
        </w:rPr>
        <w:t>批次，</w:t>
      </w:r>
      <w:r>
        <w:rPr>
          <w:rFonts w:ascii="仿宋_GB2312" w:eastAsia="仿宋_GB2312"/>
          <w:sz w:val="32"/>
          <w:szCs w:val="32"/>
        </w:rPr>
        <w:t>25</w:t>
      </w:r>
      <w:r>
        <w:rPr>
          <w:rFonts w:ascii="仿宋_GB2312" w:eastAsia="仿宋_GB2312" w:hint="eastAsia"/>
          <w:sz w:val="32"/>
          <w:szCs w:val="32"/>
        </w:rPr>
        <w:t>5人次，共计支出</w:t>
      </w:r>
      <w:r>
        <w:rPr>
          <w:rFonts w:ascii="仿宋_GB2312" w:eastAsia="仿宋_GB2312"/>
          <w:sz w:val="32"/>
          <w:szCs w:val="32"/>
        </w:rPr>
        <w:t>3.09</w:t>
      </w:r>
      <w:r>
        <w:rPr>
          <w:rFonts w:ascii="仿宋_GB2312" w:eastAsia="仿宋_GB2312" w:hint="eastAsia"/>
          <w:sz w:val="32"/>
          <w:szCs w:val="32"/>
        </w:rPr>
        <w:t>万元，具体内容包括：一是省市县工作接待费</w:t>
      </w:r>
      <w:r>
        <w:rPr>
          <w:rFonts w:ascii="仿宋_GB2312" w:eastAsia="仿宋_GB2312"/>
          <w:sz w:val="32"/>
          <w:szCs w:val="32"/>
        </w:rPr>
        <w:t>2</w:t>
      </w:r>
      <w:r>
        <w:rPr>
          <w:rFonts w:ascii="仿宋_GB2312" w:eastAsia="仿宋_GB2312" w:hint="eastAsia"/>
          <w:sz w:val="32"/>
          <w:szCs w:val="32"/>
        </w:rPr>
        <w:t>.2万元；二是其他需要开支的接待费0.</w:t>
      </w:r>
      <w:r>
        <w:rPr>
          <w:rFonts w:ascii="仿宋_GB2312" w:eastAsia="仿宋_GB2312"/>
          <w:sz w:val="32"/>
          <w:szCs w:val="32"/>
        </w:rPr>
        <w:t>89</w:t>
      </w:r>
      <w:r>
        <w:rPr>
          <w:rFonts w:ascii="仿宋_GB2312" w:eastAsia="仿宋_GB2312" w:hint="eastAsia"/>
          <w:sz w:val="32"/>
          <w:szCs w:val="32"/>
        </w:rPr>
        <w:t>万元。主要用于</w:t>
      </w:r>
      <w:proofErr w:type="gramStart"/>
      <w:r>
        <w:rPr>
          <w:rFonts w:ascii="仿宋_GB2312" w:eastAsia="仿宋_GB2312" w:hint="eastAsia"/>
          <w:sz w:val="32"/>
          <w:szCs w:val="32"/>
        </w:rPr>
        <w:t>民政康养项目</w:t>
      </w:r>
      <w:proofErr w:type="gramEnd"/>
      <w:r>
        <w:rPr>
          <w:rFonts w:ascii="仿宋_GB2312" w:eastAsia="仿宋_GB2312" w:hint="eastAsia"/>
          <w:sz w:val="32"/>
          <w:szCs w:val="32"/>
        </w:rPr>
        <w:t>、社区建设、捐赠及有关单位来广调研、指导、督查督办、学习交流所发生的接待支出。</w:t>
      </w:r>
    </w:p>
    <w:p w:rsidR="00015FF2" w:rsidRDefault="00383D74">
      <w:pPr>
        <w:spacing w:line="600" w:lineRule="exact"/>
        <w:ind w:firstLineChars="200" w:firstLine="643"/>
        <w:rPr>
          <w:rFonts w:ascii="仿宋_GB2312" w:eastAsia="仿宋_GB2312"/>
          <w:sz w:val="32"/>
          <w:szCs w:val="32"/>
        </w:rPr>
      </w:pPr>
      <w:r>
        <w:rPr>
          <w:rFonts w:ascii="仿宋_GB2312" w:eastAsia="仿宋_GB2312" w:hint="eastAsia"/>
          <w:b/>
          <w:sz w:val="32"/>
          <w:szCs w:val="32"/>
        </w:rPr>
        <w:t>外事接待支出</w:t>
      </w:r>
      <w:r>
        <w:rPr>
          <w:rFonts w:ascii="仿宋" w:eastAsia="仿宋" w:hAnsi="仿宋"/>
          <w:b/>
          <w:sz w:val="32"/>
          <w:szCs w:val="32"/>
        </w:rPr>
        <w:t>0</w:t>
      </w:r>
      <w:r>
        <w:rPr>
          <w:rFonts w:ascii="仿宋_GB2312" w:eastAsia="仿宋_GB2312" w:hint="eastAsia"/>
          <w:sz w:val="32"/>
          <w:szCs w:val="32"/>
        </w:rPr>
        <w:t>万元。</w:t>
      </w:r>
    </w:p>
    <w:p w:rsidR="00015FF2" w:rsidRDefault="00015FF2">
      <w:pPr>
        <w:spacing w:line="600" w:lineRule="exact"/>
        <w:ind w:firstLine="640"/>
        <w:outlineLvl w:val="1"/>
        <w:rPr>
          <w:rFonts w:ascii="黑体" w:eastAsia="黑体"/>
          <w:sz w:val="32"/>
          <w:szCs w:val="32"/>
        </w:rPr>
      </w:pPr>
    </w:p>
    <w:p w:rsidR="00015FF2" w:rsidRDefault="00383D74">
      <w:pPr>
        <w:spacing w:line="600" w:lineRule="exact"/>
        <w:ind w:firstLine="640"/>
        <w:outlineLvl w:val="1"/>
        <w:rPr>
          <w:rStyle w:val="20"/>
          <w:rFonts w:ascii="黑体" w:eastAsia="黑体" w:hAnsi="黑体"/>
        </w:rPr>
      </w:pPr>
      <w:bookmarkStart w:id="60" w:name="_Toc178591403"/>
      <w:r>
        <w:rPr>
          <w:rFonts w:ascii="黑体" w:eastAsia="黑体" w:hint="eastAsia"/>
          <w:sz w:val="32"/>
          <w:szCs w:val="32"/>
        </w:rPr>
        <w:t>八、</w:t>
      </w:r>
      <w:r>
        <w:rPr>
          <w:rStyle w:val="20"/>
          <w:rFonts w:ascii="黑体" w:eastAsia="黑体" w:hAnsi="黑体" w:hint="eastAsia"/>
          <w:b w:val="0"/>
        </w:rPr>
        <w:t>政府性基金预算支出决算情况说明</w:t>
      </w:r>
      <w:bookmarkEnd w:id="58"/>
      <w:bookmarkEnd w:id="59"/>
      <w:bookmarkEnd w:id="60"/>
    </w:p>
    <w:p w:rsidR="00015FF2" w:rsidRDefault="00383D74">
      <w:pPr>
        <w:spacing w:line="600" w:lineRule="exact"/>
        <w:ind w:firstLine="640"/>
        <w:rPr>
          <w:rFonts w:ascii="仿宋_GB2312" w:eastAsia="仿宋_GB2312"/>
          <w:sz w:val="32"/>
          <w:szCs w:val="32"/>
        </w:rPr>
      </w:pPr>
      <w:r>
        <w:rPr>
          <w:rFonts w:ascii="仿宋_GB2312" w:eastAsia="仿宋_GB2312" w:hint="eastAsia"/>
          <w:sz w:val="32"/>
          <w:szCs w:val="32"/>
        </w:rPr>
        <w:t>2023年度政府性基金预算财政拨款支出</w:t>
      </w:r>
      <w:r>
        <w:rPr>
          <w:rFonts w:ascii="仿宋" w:eastAsia="仿宋" w:hAnsi="仿宋"/>
          <w:b/>
          <w:sz w:val="32"/>
          <w:szCs w:val="32"/>
        </w:rPr>
        <w:t>44.04</w:t>
      </w:r>
      <w:r>
        <w:rPr>
          <w:rFonts w:ascii="仿宋_GB2312" w:eastAsia="仿宋_GB2312" w:hint="eastAsia"/>
          <w:sz w:val="32"/>
          <w:szCs w:val="32"/>
        </w:rPr>
        <w:t>万元。</w:t>
      </w:r>
    </w:p>
    <w:p w:rsidR="00015FF2" w:rsidRDefault="00015FF2">
      <w:pPr>
        <w:spacing w:line="600" w:lineRule="exact"/>
        <w:ind w:firstLine="640"/>
        <w:rPr>
          <w:rFonts w:ascii="仿宋_GB2312" w:eastAsia="仿宋_GB2312"/>
          <w:sz w:val="32"/>
          <w:szCs w:val="32"/>
        </w:rPr>
      </w:pPr>
    </w:p>
    <w:p w:rsidR="00015FF2" w:rsidRDefault="00383D74">
      <w:pPr>
        <w:numPr>
          <w:ilvl w:val="0"/>
          <w:numId w:val="3"/>
        </w:numPr>
        <w:spacing w:line="600" w:lineRule="exact"/>
        <w:ind w:firstLine="640"/>
        <w:outlineLvl w:val="1"/>
        <w:rPr>
          <w:rStyle w:val="20"/>
          <w:rFonts w:ascii="黑体" w:eastAsia="黑体" w:hAnsi="黑体"/>
          <w:b w:val="0"/>
        </w:rPr>
      </w:pPr>
      <w:bookmarkStart w:id="61" w:name="_Toc15396611"/>
      <w:bookmarkStart w:id="62" w:name="_Toc15377219"/>
      <w:bookmarkStart w:id="63" w:name="_Toc178591404"/>
      <w:r>
        <w:rPr>
          <w:rStyle w:val="20"/>
          <w:rFonts w:ascii="黑体" w:eastAsia="黑体" w:hAnsi="黑体" w:hint="eastAsia"/>
          <w:b w:val="0"/>
        </w:rPr>
        <w:t>国有资本经营预算支出决算情况说明</w:t>
      </w:r>
      <w:bookmarkEnd w:id="61"/>
      <w:bookmarkEnd w:id="62"/>
      <w:bookmarkEnd w:id="63"/>
    </w:p>
    <w:p w:rsidR="00015FF2" w:rsidRDefault="00383D74">
      <w:pPr>
        <w:spacing w:line="600" w:lineRule="exact"/>
        <w:ind w:firstLine="640"/>
        <w:rPr>
          <w:rFonts w:ascii="仿宋_GB2312" w:eastAsia="仿宋_GB2312"/>
          <w:sz w:val="32"/>
          <w:szCs w:val="32"/>
        </w:rPr>
      </w:pPr>
      <w:r>
        <w:rPr>
          <w:rFonts w:ascii="仿宋_GB2312" w:eastAsia="仿宋_GB2312" w:hint="eastAsia"/>
          <w:sz w:val="32"/>
          <w:szCs w:val="32"/>
        </w:rPr>
        <w:t>2023年度国有资本经营预算财政拨款支出</w:t>
      </w:r>
      <w:r>
        <w:rPr>
          <w:rFonts w:ascii="仿宋" w:eastAsia="仿宋" w:hAnsi="仿宋"/>
          <w:b/>
          <w:sz w:val="32"/>
          <w:szCs w:val="32"/>
        </w:rPr>
        <w:t>0</w:t>
      </w:r>
      <w:r>
        <w:rPr>
          <w:rFonts w:ascii="仿宋_GB2312" w:eastAsia="仿宋_GB2312" w:hint="eastAsia"/>
          <w:sz w:val="32"/>
          <w:szCs w:val="32"/>
        </w:rPr>
        <w:t>万元。</w:t>
      </w:r>
    </w:p>
    <w:p w:rsidR="00015FF2" w:rsidRDefault="00015FF2">
      <w:pPr>
        <w:spacing w:line="580" w:lineRule="exact"/>
        <w:jc w:val="center"/>
        <w:rPr>
          <w:rFonts w:ascii="方正小标宋简体" w:eastAsia="方正小标宋简体" w:hAnsi="方正小标宋简体" w:cs="方正小标宋简体"/>
          <w:sz w:val="44"/>
          <w:szCs w:val="44"/>
        </w:rPr>
      </w:pPr>
    </w:p>
    <w:p w:rsidR="00015FF2" w:rsidRDefault="00383D74">
      <w:pPr>
        <w:numPr>
          <w:ilvl w:val="0"/>
          <w:numId w:val="3"/>
        </w:numPr>
        <w:spacing w:line="600" w:lineRule="exact"/>
        <w:ind w:firstLine="640"/>
        <w:outlineLvl w:val="1"/>
        <w:rPr>
          <w:rStyle w:val="20"/>
          <w:rFonts w:ascii="黑体" w:eastAsia="黑体" w:hAnsi="黑体"/>
          <w:b w:val="0"/>
        </w:rPr>
      </w:pPr>
      <w:bookmarkStart w:id="64" w:name="_Toc15377221"/>
      <w:bookmarkStart w:id="65" w:name="_Toc15396612"/>
      <w:bookmarkStart w:id="66" w:name="_Toc178591405"/>
      <w:r>
        <w:rPr>
          <w:rStyle w:val="20"/>
          <w:rFonts w:ascii="黑体" w:eastAsia="黑体" w:hAnsi="黑体" w:hint="eastAsia"/>
          <w:b w:val="0"/>
        </w:rPr>
        <w:t>其他重要事项的情况说明</w:t>
      </w:r>
      <w:bookmarkEnd w:id="64"/>
      <w:bookmarkEnd w:id="65"/>
      <w:bookmarkEnd w:id="66"/>
    </w:p>
    <w:p w:rsidR="00015FF2" w:rsidRDefault="00383D74">
      <w:pPr>
        <w:pStyle w:val="a0"/>
        <w:spacing w:before="93"/>
        <w:rPr>
          <w:b/>
          <w:bCs/>
        </w:rPr>
      </w:pPr>
      <w:bookmarkStart w:id="67" w:name="_Toc15377222"/>
      <w:r>
        <w:rPr>
          <w:rFonts w:hint="eastAsia"/>
          <w:b/>
          <w:bCs/>
        </w:rPr>
        <w:t>（一）机关运行经费支出情况</w:t>
      </w:r>
      <w:bookmarkEnd w:id="67"/>
    </w:p>
    <w:p w:rsidR="00015FF2" w:rsidRDefault="00383D74">
      <w:pPr>
        <w:spacing w:line="600" w:lineRule="exact"/>
        <w:ind w:firstLineChars="200" w:firstLine="640"/>
        <w:rPr>
          <w:rFonts w:ascii="仿宋_GB2312" w:eastAsia="仿宋_GB2312"/>
          <w:color w:val="0000FF"/>
          <w:sz w:val="32"/>
          <w:szCs w:val="32"/>
        </w:rPr>
      </w:pPr>
      <w:r>
        <w:rPr>
          <w:rFonts w:ascii="仿宋_GB2312" w:eastAsia="仿宋_GB2312" w:hint="eastAsia"/>
          <w:color w:val="0000FF"/>
          <w:sz w:val="32"/>
          <w:szCs w:val="32"/>
        </w:rPr>
        <w:t>2023年度，</w:t>
      </w:r>
      <w:r>
        <w:rPr>
          <w:rFonts w:ascii="仿宋_GB2312" w:eastAsia="仿宋_GB2312"/>
          <w:color w:val="0000FF"/>
          <w:sz w:val="32"/>
          <w:szCs w:val="32"/>
        </w:rPr>
        <w:t>广元市民政局（本级）</w:t>
      </w:r>
      <w:r>
        <w:rPr>
          <w:rFonts w:ascii="仿宋_GB2312" w:eastAsia="仿宋_GB2312" w:hint="eastAsia"/>
          <w:color w:val="0000FF"/>
          <w:sz w:val="32"/>
          <w:szCs w:val="32"/>
        </w:rPr>
        <w:t>机关运行经费支出</w:t>
      </w:r>
      <w:r>
        <w:rPr>
          <w:rFonts w:ascii="仿宋" w:eastAsia="仿宋" w:hAnsi="仿宋"/>
          <w:b/>
          <w:color w:val="0000FF"/>
          <w:sz w:val="32"/>
          <w:szCs w:val="32"/>
        </w:rPr>
        <w:t>120.77</w:t>
      </w:r>
      <w:r>
        <w:rPr>
          <w:rFonts w:ascii="仿宋_GB2312" w:eastAsia="仿宋_GB2312" w:hint="eastAsia"/>
          <w:color w:val="0000FF"/>
          <w:sz w:val="32"/>
          <w:szCs w:val="32"/>
        </w:rPr>
        <w:t>万元，比2022年度减少4</w:t>
      </w:r>
      <w:r>
        <w:rPr>
          <w:rFonts w:ascii="仿宋_GB2312" w:eastAsia="仿宋_GB2312"/>
          <w:color w:val="0000FF"/>
          <w:sz w:val="32"/>
          <w:szCs w:val="32"/>
        </w:rPr>
        <w:t>8.96</w:t>
      </w:r>
      <w:r>
        <w:rPr>
          <w:rFonts w:ascii="仿宋_GB2312" w:eastAsia="仿宋_GB2312" w:hint="eastAsia"/>
          <w:color w:val="0000FF"/>
          <w:sz w:val="32"/>
          <w:szCs w:val="32"/>
        </w:rPr>
        <w:t>万元，下降</w:t>
      </w:r>
      <w:r>
        <w:rPr>
          <w:rFonts w:ascii="仿宋_GB2312" w:eastAsia="仿宋_GB2312"/>
          <w:color w:val="0000FF"/>
          <w:sz w:val="32"/>
          <w:szCs w:val="32"/>
        </w:rPr>
        <w:t>28.8%</w:t>
      </w:r>
      <w:r>
        <w:rPr>
          <w:rFonts w:ascii="仿宋_GB2312" w:eastAsia="仿宋_GB2312" w:hint="eastAsia"/>
          <w:color w:val="0000FF"/>
          <w:sz w:val="32"/>
          <w:szCs w:val="32"/>
        </w:rPr>
        <w:t>。主要原因是本单位继续“过紧日子”、厉行节约，加上本年无劳务费及办公楼维修，故支出有大幅度减少。</w:t>
      </w:r>
    </w:p>
    <w:p w:rsidR="00015FF2" w:rsidRDefault="00383D74">
      <w:pPr>
        <w:pStyle w:val="a0"/>
        <w:spacing w:before="93"/>
        <w:rPr>
          <w:b/>
          <w:bCs/>
        </w:rPr>
      </w:pPr>
      <w:bookmarkStart w:id="68" w:name="_Toc15377223"/>
      <w:r>
        <w:rPr>
          <w:rFonts w:hint="eastAsia"/>
          <w:b/>
          <w:bCs/>
        </w:rPr>
        <w:t>（二）政府采购支出情况</w:t>
      </w:r>
      <w:bookmarkEnd w:id="68"/>
    </w:p>
    <w:p w:rsidR="00015FF2" w:rsidRDefault="00383D74">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2023年度，</w:t>
      </w:r>
      <w:r>
        <w:rPr>
          <w:rFonts w:ascii="仿宋_GB2312" w:eastAsia="仿宋_GB2312"/>
          <w:sz w:val="32"/>
          <w:szCs w:val="32"/>
        </w:rPr>
        <w:t>广元市民政局（本级）</w:t>
      </w:r>
      <w:r>
        <w:rPr>
          <w:rFonts w:ascii="仿宋_GB2312" w:eastAsia="仿宋_GB2312" w:hint="eastAsia"/>
          <w:sz w:val="32"/>
          <w:szCs w:val="32"/>
        </w:rPr>
        <w:t>政府采购支出总额</w:t>
      </w:r>
      <w:r>
        <w:rPr>
          <w:rFonts w:ascii="仿宋" w:eastAsia="仿宋" w:hAnsi="仿宋"/>
          <w:b/>
          <w:sz w:val="32"/>
          <w:szCs w:val="32"/>
        </w:rPr>
        <w:t>0.35</w:t>
      </w:r>
      <w:r>
        <w:rPr>
          <w:rFonts w:ascii="仿宋_GB2312" w:eastAsia="仿宋_GB2312" w:hint="eastAsia"/>
          <w:sz w:val="32"/>
          <w:szCs w:val="32"/>
        </w:rPr>
        <w:t>万元，其中：政府采购货物支出</w:t>
      </w:r>
      <w:r>
        <w:rPr>
          <w:rFonts w:ascii="仿宋" w:eastAsia="仿宋" w:hAnsi="仿宋"/>
          <w:b/>
          <w:sz w:val="32"/>
          <w:szCs w:val="32"/>
        </w:rPr>
        <w:t>0.35</w:t>
      </w:r>
      <w:r>
        <w:rPr>
          <w:rFonts w:ascii="仿宋_GB2312" w:eastAsia="仿宋_GB2312" w:hint="eastAsia"/>
          <w:sz w:val="32"/>
          <w:szCs w:val="32"/>
        </w:rPr>
        <w:t>万元、政府采购工程支出</w:t>
      </w:r>
      <w:r>
        <w:rPr>
          <w:rFonts w:ascii="仿宋" w:eastAsia="仿宋" w:hAnsi="仿宋"/>
          <w:b/>
          <w:sz w:val="32"/>
          <w:szCs w:val="32"/>
        </w:rPr>
        <w:t>0</w:t>
      </w:r>
      <w:r>
        <w:rPr>
          <w:rFonts w:ascii="仿宋_GB2312" w:eastAsia="仿宋_GB2312" w:hint="eastAsia"/>
          <w:sz w:val="32"/>
          <w:szCs w:val="32"/>
        </w:rPr>
        <w:t>万元、政府采购服务支出</w:t>
      </w:r>
      <w:r>
        <w:rPr>
          <w:rFonts w:ascii="仿宋" w:eastAsia="仿宋" w:hAnsi="仿宋"/>
          <w:b/>
          <w:sz w:val="32"/>
          <w:szCs w:val="32"/>
        </w:rPr>
        <w:t>0</w:t>
      </w:r>
      <w:r>
        <w:rPr>
          <w:rFonts w:ascii="仿宋_GB2312" w:eastAsia="仿宋_GB2312" w:hint="eastAsia"/>
          <w:sz w:val="32"/>
          <w:szCs w:val="32"/>
        </w:rPr>
        <w:t>万元。主要用于设备购置。授予中小企业合同金额</w:t>
      </w:r>
      <w:r>
        <w:rPr>
          <w:rFonts w:ascii="仿宋" w:eastAsia="仿宋" w:hAnsi="仿宋"/>
          <w:b/>
          <w:sz w:val="32"/>
          <w:szCs w:val="32"/>
        </w:rPr>
        <w:t>0.35</w:t>
      </w:r>
      <w:r>
        <w:rPr>
          <w:rFonts w:ascii="仿宋_GB2312" w:eastAsia="仿宋_GB2312" w:hint="eastAsia"/>
          <w:sz w:val="32"/>
          <w:szCs w:val="32"/>
        </w:rPr>
        <w:t>万元，占政府采购支出总额的</w:t>
      </w:r>
      <w:r>
        <w:rPr>
          <w:rFonts w:ascii="仿宋_GB2312" w:eastAsia="仿宋_GB2312"/>
          <w:sz w:val="32"/>
          <w:szCs w:val="32"/>
        </w:rPr>
        <w:t>100%</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Pr>
          <w:rFonts w:ascii="仿宋" w:eastAsia="仿宋" w:hAnsi="仿宋"/>
          <w:b/>
          <w:sz w:val="32"/>
          <w:szCs w:val="32"/>
        </w:rPr>
        <w:t>0.35</w:t>
      </w:r>
      <w:r>
        <w:rPr>
          <w:rFonts w:ascii="仿宋_GB2312" w:eastAsia="仿宋_GB2312" w:hint="eastAsia"/>
          <w:sz w:val="32"/>
          <w:szCs w:val="32"/>
        </w:rPr>
        <w:t>万元，占政府采购支出总额的</w:t>
      </w:r>
      <w:r>
        <w:rPr>
          <w:rFonts w:ascii="仿宋_GB2312" w:eastAsia="仿宋_GB2312"/>
          <w:b/>
          <w:sz w:val="32"/>
          <w:szCs w:val="32"/>
        </w:rPr>
        <w:t>100</w:t>
      </w:r>
      <w:r>
        <w:rPr>
          <w:rFonts w:ascii="仿宋_GB2312" w:eastAsia="仿宋_GB2312"/>
          <w:sz w:val="32"/>
          <w:szCs w:val="32"/>
        </w:rPr>
        <w:t>%</w:t>
      </w:r>
      <w:r>
        <w:rPr>
          <w:rFonts w:ascii="仿宋_GB2312" w:eastAsia="仿宋_GB2312" w:hint="eastAsia"/>
          <w:sz w:val="32"/>
          <w:szCs w:val="32"/>
        </w:rPr>
        <w:t>。</w:t>
      </w:r>
    </w:p>
    <w:p w:rsidR="00015FF2" w:rsidRDefault="00383D74">
      <w:pPr>
        <w:pStyle w:val="a0"/>
        <w:spacing w:before="93"/>
        <w:rPr>
          <w:b/>
          <w:bCs/>
        </w:rPr>
      </w:pPr>
      <w:bookmarkStart w:id="69" w:name="_Toc15377224"/>
      <w:r>
        <w:rPr>
          <w:rFonts w:hint="eastAsia"/>
          <w:b/>
          <w:bCs/>
        </w:rPr>
        <w:t>（三）国有资产占有使用情况</w:t>
      </w:r>
      <w:bookmarkEnd w:id="69"/>
    </w:p>
    <w:p w:rsidR="00015FF2" w:rsidRDefault="00383D74">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截至2023年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_GB2312" w:eastAsia="仿宋_GB2312"/>
          <w:sz w:val="32"/>
          <w:szCs w:val="32"/>
        </w:rPr>
        <w:t>广元市民政局（本级）</w:t>
      </w:r>
      <w:r>
        <w:rPr>
          <w:rFonts w:ascii="仿宋_GB2312" w:eastAsia="仿宋_GB2312" w:hint="eastAsia"/>
          <w:sz w:val="32"/>
          <w:szCs w:val="32"/>
        </w:rPr>
        <w:t>共有车辆</w:t>
      </w:r>
      <w:r>
        <w:rPr>
          <w:rFonts w:ascii="仿宋_GB2312" w:eastAsia="仿宋_GB2312" w:hint="eastAsia"/>
          <w:b/>
          <w:sz w:val="32"/>
          <w:szCs w:val="32"/>
        </w:rPr>
        <w:t>2</w:t>
      </w:r>
      <w:r>
        <w:rPr>
          <w:rFonts w:ascii="仿宋_GB2312" w:eastAsia="仿宋_GB2312" w:hint="eastAsia"/>
          <w:sz w:val="32"/>
          <w:szCs w:val="32"/>
        </w:rPr>
        <w:t>辆，其中：轿车2辆（</w:t>
      </w:r>
      <w:proofErr w:type="gramStart"/>
      <w:r>
        <w:rPr>
          <w:rFonts w:ascii="仿宋_GB2312" w:eastAsia="仿宋_GB2312" w:hint="eastAsia"/>
          <w:sz w:val="32"/>
          <w:szCs w:val="32"/>
        </w:rPr>
        <w:t>含军改前</w:t>
      </w:r>
      <w:proofErr w:type="gramEnd"/>
      <w:r>
        <w:rPr>
          <w:rFonts w:ascii="仿宋_GB2312" w:eastAsia="仿宋_GB2312" w:hint="eastAsia"/>
          <w:sz w:val="32"/>
          <w:szCs w:val="32"/>
        </w:rPr>
        <w:t>1辆），主要是用于民政事务公务用车。单价50万元以上通用设备</w:t>
      </w:r>
      <w:r>
        <w:rPr>
          <w:rFonts w:ascii="仿宋_GB2312" w:eastAsia="仿宋_GB2312"/>
          <w:sz w:val="32"/>
          <w:szCs w:val="32"/>
        </w:rPr>
        <w:t>0</w:t>
      </w:r>
      <w:r>
        <w:rPr>
          <w:rFonts w:ascii="仿宋_GB2312" w:eastAsia="仿宋_GB2312" w:hint="eastAsia"/>
          <w:sz w:val="32"/>
          <w:szCs w:val="32"/>
        </w:rPr>
        <w:t>台（套），单价100万元以上专用设备0台（套）。</w:t>
      </w:r>
    </w:p>
    <w:p w:rsidR="00015FF2" w:rsidRDefault="00383D74">
      <w:pPr>
        <w:pStyle w:val="a0"/>
        <w:spacing w:before="93"/>
        <w:rPr>
          <w:b/>
          <w:bCs/>
        </w:rPr>
      </w:pPr>
      <w:r>
        <w:rPr>
          <w:rFonts w:hint="eastAsia"/>
          <w:b/>
          <w:bCs/>
        </w:rPr>
        <w:t>（四）预算绩效管理情况</w:t>
      </w:r>
    </w:p>
    <w:p w:rsidR="00015FF2" w:rsidRDefault="00383D74">
      <w:pPr>
        <w:spacing w:line="600" w:lineRule="exact"/>
        <w:ind w:firstLineChars="200" w:firstLine="640"/>
        <w:rPr>
          <w:rFonts w:ascii="仿宋_GB2312" w:eastAsia="仿宋_GB2312"/>
          <w:sz w:val="32"/>
          <w:szCs w:val="32"/>
        </w:rPr>
      </w:pPr>
      <w:r>
        <w:rPr>
          <w:rFonts w:ascii="仿宋_GB2312" w:eastAsia="仿宋_GB2312" w:hint="eastAsia"/>
          <w:sz w:val="32"/>
          <w:szCs w:val="32"/>
        </w:rPr>
        <w:t>根据预算绩效管理要求，本单位在2023年度预算编制阶段，组织对工资性支出、其他人员支出、离退休费支出、其他支出、日常公用经费、其他公用经费（福利、工会、公车补贴、党建、退休活动）、工资性支出（事业）、2022年考核奖、乡村振兴工作经费、社会工作和志愿服务工作经费、基层政权及城乡社区治理工作经费、区划</w:t>
      </w:r>
      <w:proofErr w:type="gramStart"/>
      <w:r>
        <w:rPr>
          <w:rFonts w:ascii="仿宋_GB2312" w:eastAsia="仿宋_GB2312" w:hint="eastAsia"/>
          <w:sz w:val="32"/>
          <w:szCs w:val="32"/>
        </w:rPr>
        <w:t>地名社事工作</w:t>
      </w:r>
      <w:proofErr w:type="gramEnd"/>
      <w:r>
        <w:rPr>
          <w:rFonts w:ascii="仿宋_GB2312" w:eastAsia="仿宋_GB2312" w:hint="eastAsia"/>
          <w:sz w:val="32"/>
          <w:szCs w:val="32"/>
        </w:rPr>
        <w:t>经费、社会福利养老工作经费、儿童福利及督导员培训等工作经费、社会组织行政执法、抽查审计、等级评估等工作、驻纪检组工作经费、维修维护费、其他民政工作经费、社会救助工作经费、临时救助资金、养老服务业发展补助资金、养老服务</w:t>
      </w:r>
      <w:r>
        <w:rPr>
          <w:rFonts w:ascii="仿宋_GB2312" w:eastAsia="仿宋_GB2312" w:hint="eastAsia"/>
          <w:sz w:val="32"/>
          <w:szCs w:val="32"/>
        </w:rPr>
        <w:lastRenderedPageBreak/>
        <w:t>业发展补助、</w:t>
      </w:r>
      <w:proofErr w:type="gramStart"/>
      <w:r>
        <w:rPr>
          <w:rFonts w:ascii="仿宋_GB2312" w:eastAsia="仿宋_GB2312" w:hint="eastAsia"/>
          <w:sz w:val="32"/>
          <w:szCs w:val="32"/>
        </w:rPr>
        <w:t>中央福彩公益</w:t>
      </w:r>
      <w:proofErr w:type="gramEnd"/>
      <w:r>
        <w:rPr>
          <w:rFonts w:ascii="仿宋_GB2312" w:eastAsia="仿宋_GB2312" w:hint="eastAsia"/>
          <w:sz w:val="32"/>
          <w:szCs w:val="32"/>
        </w:rPr>
        <w:t>金、定额公用经费（事业）、规范</w:t>
      </w:r>
      <w:proofErr w:type="gramStart"/>
      <w:r>
        <w:rPr>
          <w:rFonts w:ascii="仿宋_GB2312" w:eastAsia="仿宋_GB2312" w:hint="eastAsia"/>
          <w:sz w:val="32"/>
          <w:szCs w:val="32"/>
        </w:rPr>
        <w:t>后市级基础绩效</w:t>
      </w:r>
      <w:proofErr w:type="gramEnd"/>
      <w:r>
        <w:rPr>
          <w:rFonts w:ascii="仿宋_GB2312" w:eastAsia="仿宋_GB2312" w:hint="eastAsia"/>
          <w:sz w:val="32"/>
          <w:szCs w:val="32"/>
        </w:rPr>
        <w:t>奖及生活补助、单位年度考核奖、法治政府建设、</w:t>
      </w:r>
      <w:proofErr w:type="gramStart"/>
      <w:r>
        <w:rPr>
          <w:rFonts w:ascii="仿宋_GB2312" w:eastAsia="仿宋_GB2312" w:hint="eastAsia"/>
          <w:sz w:val="32"/>
          <w:szCs w:val="32"/>
        </w:rPr>
        <w:t>信访维稳</w:t>
      </w:r>
      <w:proofErr w:type="gramEnd"/>
      <w:r>
        <w:rPr>
          <w:rFonts w:ascii="仿宋_GB2312" w:eastAsia="仿宋_GB2312" w:hint="eastAsia"/>
          <w:sz w:val="32"/>
          <w:szCs w:val="32"/>
        </w:rPr>
        <w:t>等工作经费、慈善项目对接和资金争取、全市科技拔尖人才岗位激励金、争取项目资金工作经费、党建工作经费、高层次人才安家补助和工作补助、年度考核奖、机关事业单位退休人员（中人）一次性待遇资金、广元市殡葬服务能力提升项目、丧葬抚恤金、参展省”</w:t>
      </w:r>
      <w:proofErr w:type="gramStart"/>
      <w:r>
        <w:rPr>
          <w:rFonts w:ascii="仿宋_GB2312" w:eastAsia="仿宋_GB2312" w:hint="eastAsia"/>
          <w:sz w:val="32"/>
          <w:szCs w:val="32"/>
        </w:rPr>
        <w:t>老博</w:t>
      </w:r>
      <w:proofErr w:type="gramEnd"/>
      <w:r>
        <w:rPr>
          <w:rFonts w:ascii="仿宋_GB2312" w:eastAsia="仿宋_GB2312" w:hint="eastAsia"/>
          <w:sz w:val="32"/>
          <w:szCs w:val="32"/>
        </w:rPr>
        <w:t>会“费用、广元市社工人才服务团项目等</w:t>
      </w:r>
      <w:r>
        <w:rPr>
          <w:rFonts w:ascii="仿宋_GB2312" w:eastAsia="仿宋_GB2312"/>
          <w:sz w:val="32"/>
          <w:szCs w:val="32"/>
        </w:rPr>
        <w:t>41</w:t>
      </w:r>
      <w:r>
        <w:rPr>
          <w:rFonts w:ascii="仿宋_GB2312" w:eastAsia="仿宋_GB2312" w:hint="eastAsia"/>
          <w:sz w:val="32"/>
          <w:szCs w:val="32"/>
        </w:rPr>
        <w:t>个项目开展了预算事前绩效评估，对</w:t>
      </w:r>
      <w:r>
        <w:rPr>
          <w:rFonts w:ascii="仿宋_GB2312" w:eastAsia="仿宋_GB2312"/>
          <w:sz w:val="32"/>
          <w:szCs w:val="32"/>
        </w:rPr>
        <w:t>41</w:t>
      </w:r>
      <w:r>
        <w:rPr>
          <w:rFonts w:ascii="仿宋_GB2312" w:eastAsia="仿宋_GB2312" w:hint="eastAsia"/>
          <w:sz w:val="32"/>
          <w:szCs w:val="32"/>
        </w:rPr>
        <w:t>个项目编制了绩效目标，预算执行过程中，选取</w:t>
      </w:r>
      <w:r>
        <w:rPr>
          <w:rFonts w:ascii="仿宋_GB2312" w:eastAsia="仿宋_GB2312"/>
          <w:sz w:val="32"/>
          <w:szCs w:val="32"/>
        </w:rPr>
        <w:t>14</w:t>
      </w:r>
      <w:r>
        <w:rPr>
          <w:rFonts w:ascii="仿宋_GB2312" w:eastAsia="仿宋_GB2312" w:hint="eastAsia"/>
          <w:sz w:val="32"/>
          <w:szCs w:val="32"/>
        </w:rPr>
        <w:t>个项目开展绩效监控，组织对</w:t>
      </w:r>
      <w:r>
        <w:rPr>
          <w:rFonts w:ascii="仿宋_GB2312" w:eastAsia="仿宋_GB2312"/>
          <w:sz w:val="32"/>
          <w:szCs w:val="32"/>
        </w:rPr>
        <w:t>14</w:t>
      </w:r>
      <w:r>
        <w:rPr>
          <w:rFonts w:ascii="仿宋_GB2312" w:eastAsia="仿宋_GB2312" w:hint="eastAsia"/>
          <w:sz w:val="32"/>
          <w:szCs w:val="32"/>
        </w:rPr>
        <w:t>个项目开展绩效自评，绩效自评表详见第四部分附件。</w:t>
      </w:r>
    </w:p>
    <w:p w:rsidR="00015FF2" w:rsidRDefault="00383D74">
      <w:pPr>
        <w:spacing w:line="600" w:lineRule="exact"/>
        <w:ind w:firstLineChars="200" w:firstLine="640"/>
        <w:rPr>
          <w:rFonts w:ascii="仿宋_GB2312" w:eastAsia="仿宋_GB2312"/>
          <w:sz w:val="32"/>
          <w:szCs w:val="32"/>
        </w:rPr>
      </w:pPr>
      <w:r>
        <w:rPr>
          <w:rFonts w:ascii="仿宋_GB2312" w:eastAsia="仿宋_GB2312" w:hint="eastAsia"/>
          <w:sz w:val="32"/>
          <w:szCs w:val="32"/>
        </w:rPr>
        <w:br w:type="page"/>
      </w:r>
    </w:p>
    <w:p w:rsidR="00015FF2" w:rsidRDefault="00383D74">
      <w:pPr>
        <w:numPr>
          <w:ilvl w:val="0"/>
          <w:numId w:val="4"/>
        </w:numPr>
        <w:spacing w:line="600" w:lineRule="exact"/>
        <w:ind w:firstLineChars="150" w:firstLine="660"/>
        <w:jc w:val="center"/>
        <w:outlineLvl w:val="0"/>
        <w:rPr>
          <w:rStyle w:val="10"/>
          <w:rFonts w:ascii="黑体" w:eastAsia="黑体" w:hAnsi="黑体"/>
          <w:b w:val="0"/>
        </w:rPr>
      </w:pPr>
      <w:bookmarkStart w:id="70" w:name="_Toc15396613"/>
      <w:bookmarkStart w:id="71" w:name="_Toc15377225"/>
      <w:bookmarkStart w:id="72" w:name="_Toc178591406"/>
      <w:r>
        <w:rPr>
          <w:rFonts w:ascii="黑体" w:eastAsia="黑体" w:hAnsi="黑体" w:hint="eastAsia"/>
          <w:sz w:val="44"/>
          <w:szCs w:val="44"/>
        </w:rPr>
        <w:lastRenderedPageBreak/>
        <w:t>名</w:t>
      </w:r>
      <w:r>
        <w:rPr>
          <w:rStyle w:val="10"/>
          <w:rFonts w:ascii="黑体" w:eastAsia="黑体" w:hAnsi="黑体" w:hint="eastAsia"/>
          <w:b w:val="0"/>
        </w:rPr>
        <w:t>词解释</w:t>
      </w:r>
      <w:bookmarkEnd w:id="70"/>
      <w:bookmarkEnd w:id="71"/>
      <w:bookmarkEnd w:id="72"/>
    </w:p>
    <w:p w:rsidR="00015FF2" w:rsidRDefault="00015FF2">
      <w:pPr>
        <w:spacing w:line="600" w:lineRule="exact"/>
        <w:jc w:val="left"/>
        <w:rPr>
          <w:rFonts w:ascii="宋体"/>
          <w:b/>
          <w:sz w:val="44"/>
          <w:szCs w:val="44"/>
        </w:rPr>
      </w:pPr>
    </w:p>
    <w:p w:rsidR="00015FF2" w:rsidRDefault="00383D74">
      <w:pPr>
        <w:pStyle w:val="Default"/>
        <w:spacing w:line="560" w:lineRule="exact"/>
        <w:ind w:firstLineChars="200" w:firstLine="640"/>
        <w:rPr>
          <w:rFonts w:hAnsi="仿宋"/>
          <w:color w:val="auto"/>
          <w:sz w:val="32"/>
          <w:szCs w:val="32"/>
        </w:rPr>
      </w:pPr>
      <w:r>
        <w:rPr>
          <w:rFonts w:hAnsi="仿宋"/>
          <w:color w:val="auto"/>
          <w:sz w:val="32"/>
          <w:szCs w:val="32"/>
        </w:rPr>
        <w:t>1.</w:t>
      </w:r>
      <w:r>
        <w:rPr>
          <w:rFonts w:hAnsi="仿宋" w:hint="eastAsia"/>
          <w:color w:val="auto"/>
          <w:sz w:val="32"/>
          <w:szCs w:val="32"/>
        </w:rPr>
        <w:t>财政拨款收入：指单位从同级财政部门取得的财政预算资金。</w:t>
      </w:r>
    </w:p>
    <w:p w:rsidR="00015FF2" w:rsidRDefault="00383D74">
      <w:pPr>
        <w:pStyle w:val="Default"/>
        <w:spacing w:line="560" w:lineRule="exact"/>
        <w:ind w:firstLineChars="200" w:firstLine="640"/>
        <w:rPr>
          <w:rFonts w:hAnsi="仿宋"/>
          <w:color w:val="auto"/>
          <w:sz w:val="32"/>
          <w:szCs w:val="32"/>
        </w:rPr>
      </w:pPr>
      <w:r>
        <w:rPr>
          <w:rFonts w:hAnsi="仿宋"/>
          <w:color w:val="auto"/>
          <w:sz w:val="32"/>
          <w:szCs w:val="32"/>
        </w:rPr>
        <w:t>2.</w:t>
      </w:r>
      <w:r>
        <w:rPr>
          <w:rFonts w:hAnsi="仿宋" w:hint="eastAsia"/>
          <w:color w:val="auto"/>
          <w:sz w:val="32"/>
          <w:szCs w:val="32"/>
        </w:rPr>
        <w:t>年初结转和结余：指以前年度尚未完成、结转到本年按有关规定继续使用的资金。</w:t>
      </w:r>
      <w:r>
        <w:rPr>
          <w:rFonts w:hAnsi="仿宋"/>
          <w:color w:val="auto"/>
          <w:sz w:val="32"/>
          <w:szCs w:val="32"/>
        </w:rPr>
        <w:t xml:space="preserve"> </w:t>
      </w:r>
    </w:p>
    <w:p w:rsidR="00015FF2" w:rsidRDefault="00383D74">
      <w:pPr>
        <w:pStyle w:val="Default"/>
        <w:spacing w:line="560" w:lineRule="exact"/>
        <w:ind w:firstLineChars="200" w:firstLine="640"/>
        <w:rPr>
          <w:rFonts w:hAnsi="仿宋"/>
          <w:color w:val="auto"/>
          <w:sz w:val="32"/>
          <w:szCs w:val="32"/>
        </w:rPr>
      </w:pPr>
      <w:r>
        <w:rPr>
          <w:rFonts w:hAnsi="仿宋"/>
          <w:color w:val="auto"/>
          <w:sz w:val="32"/>
          <w:szCs w:val="32"/>
        </w:rPr>
        <w:t>3</w:t>
      </w:r>
      <w:r>
        <w:rPr>
          <w:rFonts w:hAnsi="仿宋" w:hint="eastAsia"/>
          <w:color w:val="auto"/>
          <w:sz w:val="32"/>
          <w:szCs w:val="32"/>
        </w:rPr>
        <w:t>.年末结转和结余：指单位按有关规定结转到下年或以后年度继续使用的资金。</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4.社会保障和就业支出（类）民政管理事务（款）行政运行（项）：反映民政局机关的基本支出。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5.社会保障和就业支出（类）民政管理事务（款）机关服务（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6.社会保障和就业支出（类）民政管理事务（款）社会组织管理（项）：反映社会团体、社会服务机构等社会组织登记和监督管理办法并组织实施，依法对社会组织进行登记管理和执法监督等方面的支出。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7.社会保障和就业支出（类）民政管理事务（款）行政区划和地名管理（项）：反映行政区划管理政策和行政区域界线、地名管理办法，负责全市乡镇以上行政区划设立、命</w:t>
      </w:r>
      <w:r>
        <w:rPr>
          <w:rFonts w:hAnsi="仿宋" w:cs="Times New Roman" w:hint="eastAsia"/>
          <w:color w:val="auto"/>
          <w:kern w:val="2"/>
          <w:sz w:val="32"/>
          <w:szCs w:val="32"/>
        </w:rPr>
        <w:lastRenderedPageBreak/>
        <w:t>名、撤销、变更和政府驻地迁移审核报批工作，组织并指导全市行政区域界线的勘定、管理工作，调处行政区域边界争议，负责地名管理工作等方面的支出。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8.社会保障和就业支出（类）民政管理事务（款）基层政权建设和社区治理（项）：反映城乡基层群众自治建设和社区治理政策，指导城乡社区治理体系、服务体系和治理能力建设，提出加强和改进城乡基层政权建设的建议，推动基层民主政治建设工作等方面的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9.社会保障和就业支出（类）民政管理事务（款）其他民政管理事务支出（项）：反映民政部门接待来访、法制建设、政策宣传方面的支出，以及开展社会救助、社会福利、婚姻登记、社会事务、驻纪检组、“两改办”等信息化建设专项业务的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10.社会保障和就业支出（类）行政事业单位养老支出（款）机关事业单位基本养老保险缴费支出（项）：反映机关事业单位实施养老保险制度由单位缴纳的基本养老保险费支出。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11.社会保障和就业支出（类）行政事业单位养老支出（款）机关事业单位职业年金缴费支出（项）：反映机关事业单位实施养老保险制度由单位实际缴纳的职业年金支出。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12.社会保障和就业支出（类）社会福利（款）儿童福利（项）：反映对儿童提供福利服务方面的支出。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13.社会保障和就业支出（类）社会福利（款）社会福利事业单位（项）：反映民政部门举办的社会福利事业单位</w:t>
      </w:r>
      <w:r>
        <w:rPr>
          <w:rFonts w:hAnsi="仿宋" w:cs="Times New Roman" w:hint="eastAsia"/>
          <w:color w:val="auto"/>
          <w:kern w:val="2"/>
          <w:sz w:val="32"/>
          <w:szCs w:val="32"/>
        </w:rPr>
        <w:lastRenderedPageBreak/>
        <w:t>的支出，以及对集体社会福利事业单位的补助费。</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14.社会保障和就业支出（类）社会福利（款）养老服务（项）：反映财政在养老服务方面的补助支出，包括支持居家养老服务、社区养老服务和机构养老服务的支出，对养老服务机构的运营、建设补助支出等，不包括对社会福利事业单位的补助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15.社会保障和就业支出（类）社会福利（款）其他社会福利支出（项）：反映除上述项目以外其他用于社会福利方面的支出。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16.社会保障和就业支出（类）临时救助（款）临时救助支出（项）：反映城乡生活困难居民的临时生活救助等支出。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17.卫生健康支出（类）行政事业单位医疗（款）行政单位医疗（项）：是指行政事业单位医疗方面的支出。反映财政部门集中安排的行政单位基本医疗保险缴费经费。</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18.住房保障支出（类）住房改革支出（款）住房公积金（项）：反映行政事业单位按人力资源和社会保障部、财政部规定的基本工资和津贴补贴以及规定比例为职工缴纳的住房公积金。</w:t>
      </w:r>
    </w:p>
    <w:p w:rsidR="00015FF2" w:rsidRDefault="00383D74">
      <w:pPr>
        <w:pStyle w:val="ac"/>
        <w:widowControl/>
        <w:spacing w:before="0" w:beforeAutospacing="0" w:after="150" w:afterAutospacing="0" w:line="450" w:lineRule="atLeast"/>
        <w:ind w:firstLine="420"/>
        <w:jc w:val="both"/>
        <w:rPr>
          <w:rFonts w:ascii="Arial" w:eastAsia="Arial" w:hAnsi="Arial" w:cs="Arial"/>
          <w:color w:val="0000FF"/>
          <w:sz w:val="30"/>
          <w:szCs w:val="30"/>
        </w:rPr>
      </w:pPr>
      <w:r>
        <w:rPr>
          <w:rFonts w:hAnsi="仿宋" w:hint="eastAsia"/>
          <w:kern w:val="2"/>
          <w:sz w:val="32"/>
          <w:szCs w:val="32"/>
        </w:rPr>
        <w:t>19.</w:t>
      </w:r>
      <w:r>
        <w:rPr>
          <w:rFonts w:hAnsi="仿宋" w:hint="eastAsia"/>
          <w:kern w:val="2"/>
          <w:sz w:val="32"/>
          <w:szCs w:val="32"/>
        </w:rPr>
        <w:t>其他支出（类）彩票公益金安排的支出（款）用于社会福利的彩票公益金支出（项）：</w:t>
      </w:r>
      <w:r>
        <w:rPr>
          <w:rFonts w:hAnsi="仿宋" w:hint="eastAsia"/>
          <w:color w:val="0000FF"/>
          <w:kern w:val="2"/>
          <w:sz w:val="30"/>
          <w:szCs w:val="30"/>
        </w:rPr>
        <w:t>反映</w:t>
      </w:r>
      <w:r>
        <w:rPr>
          <w:rFonts w:ascii="宋体" w:hAnsi="宋体" w:cs="宋体" w:hint="eastAsia"/>
          <w:color w:val="0000FF"/>
          <w:sz w:val="30"/>
          <w:szCs w:val="30"/>
          <w:shd w:val="clear" w:color="auto" w:fill="FAFBFF"/>
        </w:rPr>
        <w:t>公益金使用遵循福利彩票“扶老、助残、救孤、济困”发行宗旨，主要用于老年人福利、残疾人福利、儿童福利、殡葬服务等民政领域社会福利和社会公益事业。</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lastRenderedPageBreak/>
        <w:t>20.基本支出：指为保障机构正常运转、完成日常工作任务而发生的人员支出和公用支出。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21.项目支出：指在基本支出之外为完成特定行政任务和事业发展目标所发生的支出。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22.“三公”经费：纳入市级财政预决算管理的“三公”经费，是指部门用财政拨款安排的因公出国（境）费、公务用车购置及运行费和公务接待费。其中，因公出国（境）</w:t>
      </w:r>
      <w:proofErr w:type="gramStart"/>
      <w:r>
        <w:rPr>
          <w:rFonts w:hAnsi="仿宋" w:cs="Times New Roman" w:hint="eastAsia"/>
          <w:color w:val="auto"/>
          <w:kern w:val="2"/>
          <w:sz w:val="32"/>
          <w:szCs w:val="32"/>
        </w:rPr>
        <w:t>费反映</w:t>
      </w:r>
      <w:proofErr w:type="gramEnd"/>
      <w:r>
        <w:rPr>
          <w:rFonts w:hAnsi="仿宋" w:cs="Times New Roman" w:hint="eastAsia"/>
          <w:color w:val="auto"/>
          <w:kern w:val="2"/>
          <w:sz w:val="32"/>
          <w:szCs w:val="32"/>
        </w:rPr>
        <w:t>单位公务出国（境）的国际旅费、国外城市间交通费、住宿费、伙食费、培训费、公杂费等支出；公务用车购置及运行</w:t>
      </w:r>
      <w:proofErr w:type="gramStart"/>
      <w:r>
        <w:rPr>
          <w:rFonts w:hAnsi="仿宋" w:cs="Times New Roman" w:hint="eastAsia"/>
          <w:color w:val="auto"/>
          <w:kern w:val="2"/>
          <w:sz w:val="32"/>
          <w:szCs w:val="32"/>
        </w:rPr>
        <w:t>费反映</w:t>
      </w:r>
      <w:proofErr w:type="gramEnd"/>
      <w:r>
        <w:rPr>
          <w:rFonts w:hAnsi="仿宋" w:cs="Times New Roman" w:hint="eastAsia"/>
          <w:color w:val="auto"/>
          <w:kern w:val="2"/>
          <w:sz w:val="32"/>
          <w:szCs w:val="32"/>
        </w:rPr>
        <w:t>单位公务用车车辆购置支出（</w:t>
      </w:r>
      <w:proofErr w:type="gramStart"/>
      <w:r>
        <w:rPr>
          <w:rFonts w:hAnsi="仿宋" w:cs="Times New Roman" w:hint="eastAsia"/>
          <w:color w:val="auto"/>
          <w:kern w:val="2"/>
          <w:sz w:val="32"/>
          <w:szCs w:val="32"/>
        </w:rPr>
        <w:t>含车</w:t>
      </w:r>
      <w:proofErr w:type="gramEnd"/>
      <w:r>
        <w:rPr>
          <w:rFonts w:hAnsi="仿宋" w:cs="Times New Roman" w:hint="eastAsia"/>
          <w:color w:val="auto"/>
          <w:kern w:val="2"/>
          <w:sz w:val="32"/>
          <w:szCs w:val="32"/>
        </w:rPr>
        <w:t>辆购置税）及租用费、燃料费、维修费、过路过桥费、保险费等支出；公务接待</w:t>
      </w:r>
      <w:proofErr w:type="gramStart"/>
      <w:r>
        <w:rPr>
          <w:rFonts w:hAnsi="仿宋" w:cs="Times New Roman" w:hint="eastAsia"/>
          <w:color w:val="auto"/>
          <w:kern w:val="2"/>
          <w:sz w:val="32"/>
          <w:szCs w:val="32"/>
        </w:rPr>
        <w:t>费反映</w:t>
      </w:r>
      <w:proofErr w:type="gramEnd"/>
      <w:r>
        <w:rPr>
          <w:rFonts w:hAnsi="仿宋" w:cs="Times New Roman" w:hint="eastAsia"/>
          <w:color w:val="auto"/>
          <w:kern w:val="2"/>
          <w:sz w:val="32"/>
          <w:szCs w:val="32"/>
        </w:rPr>
        <w:t>单位按规定开支的各类公务接待（含外宾接待）支出。</w:t>
      </w:r>
    </w:p>
    <w:p w:rsidR="00015FF2" w:rsidRDefault="00383D74">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015FF2" w:rsidRDefault="00015FF2">
      <w:pPr>
        <w:spacing w:line="600" w:lineRule="exact"/>
        <w:jc w:val="center"/>
        <w:outlineLvl w:val="0"/>
        <w:rPr>
          <w:rFonts w:ascii="黑体" w:eastAsia="黑体" w:hAnsi="黑体"/>
          <w:sz w:val="44"/>
          <w:szCs w:val="44"/>
        </w:rPr>
        <w:sectPr w:rsidR="00015FF2">
          <w:footerReference w:type="default" r:id="rId17"/>
          <w:footerReference w:type="first" r:id="rId18"/>
          <w:pgSz w:w="11906" w:h="16838"/>
          <w:pgMar w:top="1440" w:right="1800" w:bottom="1440" w:left="1800" w:header="851" w:footer="992" w:gutter="0"/>
          <w:pgNumType w:start="1"/>
          <w:cols w:space="425"/>
          <w:titlePg/>
          <w:docGrid w:type="lines" w:linePitch="312"/>
        </w:sectPr>
      </w:pPr>
      <w:bookmarkStart w:id="73" w:name="_Toc15396614"/>
      <w:bookmarkStart w:id="74" w:name="_Toc15377226"/>
    </w:p>
    <w:p w:rsidR="00015FF2" w:rsidRDefault="00383D74">
      <w:pPr>
        <w:spacing w:line="600" w:lineRule="exact"/>
        <w:jc w:val="center"/>
        <w:outlineLvl w:val="0"/>
        <w:rPr>
          <w:rStyle w:val="10"/>
          <w:rFonts w:ascii="黑体" w:eastAsia="黑体" w:hAnsi="黑体"/>
          <w:b w:val="0"/>
        </w:rPr>
      </w:pPr>
      <w:bookmarkStart w:id="75" w:name="_Toc178591407"/>
      <w:r>
        <w:rPr>
          <w:rFonts w:ascii="黑体" w:eastAsia="黑体" w:hAnsi="黑体" w:hint="eastAsia"/>
          <w:sz w:val="44"/>
          <w:szCs w:val="44"/>
        </w:rPr>
        <w:lastRenderedPageBreak/>
        <w:t>第</w:t>
      </w:r>
      <w:r>
        <w:rPr>
          <w:rStyle w:val="10"/>
          <w:rFonts w:ascii="黑体" w:eastAsia="黑体" w:hAnsi="黑体" w:hint="eastAsia"/>
          <w:b w:val="0"/>
        </w:rPr>
        <w:t>四部分 附件</w:t>
      </w:r>
      <w:bookmarkEnd w:id="75"/>
    </w:p>
    <w:bookmarkEnd w:id="73"/>
    <w:p w:rsidR="00015FF2" w:rsidRDefault="00015FF2">
      <w:pPr>
        <w:spacing w:line="572" w:lineRule="exact"/>
        <w:jc w:val="left"/>
        <w:outlineLvl w:val="0"/>
        <w:rPr>
          <w:rFonts w:ascii="仿宋_GB2312" w:eastAsia="仿宋_GB2312" w:hAnsi="仿宋_GB2312" w:cs="仿宋_GB2312"/>
          <w:sz w:val="32"/>
          <w:szCs w:val="32"/>
        </w:rPr>
      </w:pPr>
    </w:p>
    <w:p w:rsidR="00015FF2" w:rsidRDefault="00383D74">
      <w:pPr>
        <w:spacing w:line="600" w:lineRule="exact"/>
        <w:jc w:val="center"/>
        <w:rPr>
          <w:sz w:val="32"/>
          <w:szCs w:val="32"/>
        </w:rPr>
      </w:pPr>
      <w:bookmarkStart w:id="76" w:name="_Toc15396618"/>
      <w:r>
        <w:rPr>
          <w:rFonts w:hint="eastAsia"/>
          <w:sz w:val="32"/>
          <w:szCs w:val="32"/>
        </w:rPr>
        <w:t>部门预算项目支出绩效自评表（</w:t>
      </w:r>
      <w:r>
        <w:rPr>
          <w:rFonts w:hint="eastAsia"/>
          <w:sz w:val="32"/>
          <w:szCs w:val="32"/>
        </w:rPr>
        <w:t>2023</w:t>
      </w:r>
      <w:r>
        <w:rPr>
          <w:rFonts w:hint="eastAsia"/>
          <w:sz w:val="32"/>
          <w:szCs w:val="32"/>
        </w:rPr>
        <w:t>年度）</w:t>
      </w:r>
    </w:p>
    <w:tbl>
      <w:tblPr>
        <w:tblW w:w="1416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2053"/>
        <w:gridCol w:w="1706"/>
        <w:gridCol w:w="2151"/>
        <w:gridCol w:w="511"/>
        <w:gridCol w:w="1625"/>
        <w:gridCol w:w="756"/>
        <w:gridCol w:w="1087"/>
        <w:gridCol w:w="576"/>
        <w:gridCol w:w="576"/>
        <w:gridCol w:w="2429"/>
      </w:tblGrid>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51000021R000000019951-工资性支出</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504.08</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543.90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543.90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504.08</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543.90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543.90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w:t>
            </w:r>
            <w:r>
              <w:rPr>
                <w:rFonts w:ascii="宋体" w:hAnsi="宋体" w:cs="宋体" w:hint="eastAsia"/>
                <w:color w:val="000000"/>
                <w:kern w:val="0"/>
                <w:sz w:val="18"/>
                <w:szCs w:val="18"/>
              </w:rPr>
              <w:lastRenderedPageBreak/>
              <w:t>（90分）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w:t>
            </w:r>
            <w:r>
              <w:rPr>
                <w:rFonts w:ascii="宋体" w:hAnsi="宋体" w:cs="宋体" w:hint="eastAsia"/>
                <w:color w:val="000000"/>
                <w:kern w:val="0"/>
                <w:sz w:val="18"/>
                <w:szCs w:val="18"/>
              </w:rPr>
              <w:lastRenderedPageBreak/>
              <w:t>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发放（缴纳）覆盖率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足额保障率（参保率）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严格执行相关政策，保障工资及时、足额发放或社保及时、足额缴纳，预算编制科学合理，减少结余资金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7111" w:type="dxa"/>
            <w:gridSpan w:val="5"/>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sidR="008D056A">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sidR="008D056A">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51000021R000000019952-其他人员支出</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lastRenderedPageBreak/>
              <w:t>（10分）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27.37</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27.37</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27.37</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27.37</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27.37</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27.37</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发放（缴纳）覆盖率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足额保障率（参保率）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严格执行相关政策，保障工资及时、足额发放或社保及时、足额缴纳，预算编制科学合理，减少结余资金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51000021R000000019956-离退休费支出</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w:t>
            </w:r>
            <w:r>
              <w:rPr>
                <w:rFonts w:ascii="宋体" w:hAnsi="宋体" w:cs="宋体" w:hint="eastAsia"/>
                <w:color w:val="000000"/>
                <w:kern w:val="0"/>
                <w:sz w:val="18"/>
                <w:szCs w:val="18"/>
              </w:rPr>
              <w:lastRenderedPageBreak/>
              <w:t>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1.项目年度目标完成情</w:t>
            </w:r>
            <w:r>
              <w:rPr>
                <w:rFonts w:ascii="宋体" w:hAnsi="宋体" w:cs="宋体" w:hint="eastAsia"/>
                <w:color w:val="000000"/>
                <w:kern w:val="0"/>
                <w:sz w:val="18"/>
                <w:szCs w:val="18"/>
              </w:rPr>
              <w:lastRenderedPageBreak/>
              <w:t>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108.36</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108.36</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108.36</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108.36</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108.36</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108.36</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发放（缴纳）覆盖率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足额保障率（参保率）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严格执行相关政策，保障工资及时、足额发放或社保及时、足额缴纳，预算编制科学合理，减少结余资金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51000021R000000019958-其他支出</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123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年初预算的1.8万元遗嘱生活补助已执行完成，年中调剂16.6万的人才经费12月29日资金下达未执行，原因是资金未及时到位，结转至2024年执行。</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年初预算的1.8万元遗嘱生活补助已执行完成，年中调剂16.6万的人才经费12月29日资金下达未执行，原因是资金未及时到位，结转至2024年执行。</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18.40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9.76%</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0.98</w:t>
            </w:r>
          </w:p>
        </w:tc>
        <w:tc>
          <w:tcPr>
            <w:tcW w:w="2429" w:type="dxa"/>
            <w:vMerge w:val="restart"/>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年初预算的</w:t>
            </w:r>
            <w:r>
              <w:rPr>
                <w:rFonts w:ascii="Courier New" w:eastAsia="等线" w:hAnsi="Courier New" w:cs="Courier New"/>
                <w:color w:val="000000"/>
                <w:kern w:val="0"/>
                <w:sz w:val="18"/>
                <w:szCs w:val="18"/>
              </w:rPr>
              <w:t>1.8</w:t>
            </w:r>
            <w:r>
              <w:rPr>
                <w:rFonts w:ascii="Courier New" w:eastAsia="等线" w:hAnsi="Courier New" w:cs="Courier New"/>
                <w:color w:val="000000"/>
                <w:kern w:val="0"/>
                <w:sz w:val="18"/>
                <w:szCs w:val="18"/>
              </w:rPr>
              <w:t>万元遗嘱生活补助已执行完成，年中调剂</w:t>
            </w:r>
            <w:r>
              <w:rPr>
                <w:rFonts w:ascii="Courier New" w:eastAsia="等线" w:hAnsi="Courier New" w:cs="Courier New"/>
                <w:color w:val="000000"/>
                <w:kern w:val="0"/>
                <w:sz w:val="18"/>
                <w:szCs w:val="18"/>
              </w:rPr>
              <w:t>16.6</w:t>
            </w:r>
            <w:r>
              <w:rPr>
                <w:rFonts w:ascii="Courier New" w:eastAsia="等线" w:hAnsi="Courier New" w:cs="Courier New"/>
                <w:color w:val="000000"/>
                <w:kern w:val="0"/>
                <w:sz w:val="18"/>
                <w:szCs w:val="18"/>
              </w:rPr>
              <w:t>万的人才经费</w:t>
            </w:r>
            <w:r>
              <w:rPr>
                <w:rFonts w:ascii="Courier New" w:eastAsia="等线" w:hAnsi="Courier New" w:cs="Courier New"/>
                <w:color w:val="000000"/>
                <w:kern w:val="0"/>
                <w:sz w:val="18"/>
                <w:szCs w:val="18"/>
              </w:rPr>
              <w:t>12</w:t>
            </w:r>
            <w:r>
              <w:rPr>
                <w:rFonts w:ascii="Courier New" w:eastAsia="等线" w:hAnsi="Courier New" w:cs="Courier New"/>
                <w:color w:val="000000"/>
                <w:kern w:val="0"/>
                <w:sz w:val="18"/>
                <w:szCs w:val="18"/>
              </w:rPr>
              <w:t>月</w:t>
            </w:r>
            <w:r>
              <w:rPr>
                <w:rFonts w:ascii="Courier New" w:eastAsia="等线" w:hAnsi="Courier New" w:cs="Courier New"/>
                <w:color w:val="000000"/>
                <w:kern w:val="0"/>
                <w:sz w:val="18"/>
                <w:szCs w:val="18"/>
              </w:rPr>
              <w:t>29</w:t>
            </w:r>
            <w:r>
              <w:rPr>
                <w:rFonts w:ascii="Courier New" w:eastAsia="等线" w:hAnsi="Courier New" w:cs="Courier New"/>
                <w:color w:val="000000"/>
                <w:kern w:val="0"/>
                <w:sz w:val="18"/>
                <w:szCs w:val="18"/>
              </w:rPr>
              <w:t>日资金下达未执行，原因是资金未及时到位，结转至</w:t>
            </w:r>
            <w:r>
              <w:rPr>
                <w:rFonts w:ascii="Courier New" w:eastAsia="等线" w:hAnsi="Courier New" w:cs="Courier New"/>
                <w:color w:val="000000"/>
                <w:kern w:val="0"/>
                <w:sz w:val="18"/>
                <w:szCs w:val="18"/>
              </w:rPr>
              <w:t>2024</w:t>
            </w:r>
            <w:r>
              <w:rPr>
                <w:rFonts w:ascii="Courier New" w:eastAsia="等线" w:hAnsi="Courier New" w:cs="Courier New"/>
                <w:color w:val="000000"/>
                <w:kern w:val="0"/>
                <w:sz w:val="18"/>
                <w:szCs w:val="18"/>
              </w:rPr>
              <w:t>年执行。</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18.40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9.76%</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发放（缴纳）覆盖率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2429" w:type="dxa"/>
            <w:vMerge w:val="restart"/>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年初预算的1.8万元遗嘱生活补助已执行完成，年中调剂16.6</w:t>
            </w:r>
            <w:r>
              <w:rPr>
                <w:rFonts w:ascii="微软雅黑" w:eastAsia="微软雅黑" w:hAnsi="微软雅黑" w:cs="宋体" w:hint="eastAsia"/>
                <w:color w:val="000000"/>
                <w:kern w:val="0"/>
                <w:sz w:val="16"/>
                <w:szCs w:val="16"/>
              </w:rPr>
              <w:lastRenderedPageBreak/>
              <w:t>万的人才经费12月29日资金下达未执行，原因是资金未及时到位，结转至2024年执行。</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足额保障率（参保率）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vMerge/>
            <w:vAlign w:val="center"/>
          </w:tcPr>
          <w:p w:rsidR="00015FF2" w:rsidRDefault="00015FF2">
            <w:pPr>
              <w:widowControl/>
              <w:jc w:val="left"/>
              <w:rPr>
                <w:rFonts w:ascii="微软雅黑" w:eastAsia="微软雅黑" w:hAnsi="微软雅黑" w:cs="宋体"/>
                <w:color w:val="000000"/>
                <w:kern w:val="0"/>
                <w:sz w:val="16"/>
                <w:szCs w:val="16"/>
              </w:rPr>
            </w:pPr>
          </w:p>
        </w:tc>
      </w:tr>
      <w:tr w:rsidR="00015FF2">
        <w:trPr>
          <w:trHeight w:val="870"/>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right"/>
              <w:rPr>
                <w:rFonts w:ascii="宋体" w:hAnsi="宋体" w:cs="宋体"/>
                <w:color w:val="000000"/>
                <w:kern w:val="0"/>
                <w:sz w:val="12"/>
                <w:szCs w:val="12"/>
              </w:rPr>
            </w:pPr>
            <w:r>
              <w:rPr>
                <w:rFonts w:ascii="宋体" w:hAnsi="宋体" w:cs="宋体" w:hint="eastAsia"/>
                <w:color w:val="000000"/>
                <w:kern w:val="0"/>
                <w:sz w:val="12"/>
                <w:szCs w:val="12"/>
              </w:rPr>
              <w:t>90.98</w:t>
            </w:r>
          </w:p>
        </w:tc>
        <w:tc>
          <w:tcPr>
            <w:tcW w:w="2429" w:type="dxa"/>
            <w:vMerge/>
            <w:vAlign w:val="center"/>
          </w:tcPr>
          <w:p w:rsidR="00015FF2" w:rsidRDefault="00015FF2">
            <w:pPr>
              <w:widowControl/>
              <w:jc w:val="left"/>
              <w:rPr>
                <w:rFonts w:ascii="微软雅黑" w:eastAsia="微软雅黑" w:hAnsi="微软雅黑" w:cs="宋体"/>
                <w:color w:val="000000"/>
                <w:kern w:val="0"/>
                <w:sz w:val="16"/>
                <w:szCs w:val="16"/>
              </w:rPr>
            </w:pP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年初预算的1.8万元遗嘱生活补助已执行完成，年中调剂16.6万的人才经费12月29日资金下达未执行，原因是资金未及时到位，结转至2024年执行，自评得分90.98分。</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51000021Y000000011490-日常公用经费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50.40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50.40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50.40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99.99%</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50.40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50.40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50.40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99.99%</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90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w:t>
            </w:r>
            <w:proofErr w:type="gramStart"/>
            <w:r>
              <w:rPr>
                <w:rFonts w:ascii="宋体" w:hAnsi="宋体" w:cs="宋体" w:hint="eastAsia"/>
                <w:color w:val="000000"/>
                <w:kern w:val="0"/>
                <w:sz w:val="18"/>
                <w:szCs w:val="18"/>
              </w:rPr>
              <w:t>公经费</w:t>
            </w:r>
            <w:proofErr w:type="gramEnd"/>
            <w:r>
              <w:rPr>
                <w:rFonts w:ascii="宋体" w:hAnsi="宋体" w:cs="宋体" w:hint="eastAsia"/>
                <w:color w:val="000000"/>
                <w:kern w:val="0"/>
                <w:sz w:val="18"/>
                <w:szCs w:val="18"/>
              </w:rPr>
              <w:t>实际支出数/预算安排数]×100%）</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提高预算编制质量，严格执行预算，保障单位日常运转。</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51080021Y000000176770-其他公用经费（福利、工会、公车补贴、党建、退休活动）</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48.54</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48.54</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48.54</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48.54</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48.54</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48.54</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90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w:t>
            </w:r>
            <w:proofErr w:type="gramStart"/>
            <w:r>
              <w:rPr>
                <w:rFonts w:ascii="宋体" w:hAnsi="宋体" w:cs="宋体" w:hint="eastAsia"/>
                <w:color w:val="000000"/>
                <w:kern w:val="0"/>
                <w:sz w:val="18"/>
                <w:szCs w:val="18"/>
              </w:rPr>
              <w:t>公经费</w:t>
            </w:r>
            <w:proofErr w:type="gramEnd"/>
            <w:r>
              <w:rPr>
                <w:rFonts w:ascii="宋体" w:hAnsi="宋体" w:cs="宋体" w:hint="eastAsia"/>
                <w:color w:val="000000"/>
                <w:kern w:val="0"/>
                <w:sz w:val="18"/>
                <w:szCs w:val="18"/>
              </w:rPr>
              <w:t>实际支出数/预算安排数]×100%）</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提高预算编制质量，严格执行预算，保障单位日常运转。</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51080022R000000267546-工资性支出（事业）</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80.38</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80.56</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80.56</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80.38</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80.56</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80.56</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发放（缴纳）覆盖率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足额保障率（参保率）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严格执行相关政策，保障工资及时、足额发放或社保及时、足额缴纳，预算编制科学合理，减少结余资金。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51080022R000007489234-2022年考核奖</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10.85</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10.85</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10.85</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10.85</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发放（缴纳）覆盖率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足额保障率（参保率）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严格执行相关政策，保障工资及时、足额发放或社保及时、足额缴纳，预算编制科学合理，减少结余资金。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51080022T000004940218-乡村振兴工作经费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145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完成省、市党委政府关于农村改革、宜居乡村建设、乡村治理、省市级乡村治理示范村镇创建等重点工作，加大对县区各项工作的培训指导和督促检查，高质量完成年度目标任务。完成“一区两带七集群”建设各</w:t>
            </w:r>
            <w:proofErr w:type="gramStart"/>
            <w:r>
              <w:rPr>
                <w:rFonts w:ascii="宋体" w:hAnsi="宋体" w:cs="宋体" w:hint="eastAsia"/>
                <w:color w:val="000000"/>
                <w:kern w:val="0"/>
                <w:sz w:val="18"/>
                <w:szCs w:val="18"/>
              </w:rPr>
              <w:t>类推进</w:t>
            </w:r>
            <w:proofErr w:type="gramEnd"/>
            <w:r>
              <w:rPr>
                <w:rFonts w:ascii="宋体" w:hAnsi="宋体" w:cs="宋体" w:hint="eastAsia"/>
                <w:color w:val="000000"/>
                <w:kern w:val="0"/>
                <w:sz w:val="18"/>
                <w:szCs w:val="18"/>
              </w:rPr>
              <w:t>会、培训会和各类督查考核，开展现代农业园区评审和省星级园区创建，开展市等级现代农业园区督查考核。</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在我局帮扶村、社区（旺苍县木门</w:t>
            </w:r>
            <w:proofErr w:type="gramStart"/>
            <w:r>
              <w:rPr>
                <w:rFonts w:ascii="宋体" w:hAnsi="宋体" w:cs="宋体" w:hint="eastAsia"/>
                <w:color w:val="000000"/>
                <w:kern w:val="0"/>
                <w:sz w:val="18"/>
                <w:szCs w:val="18"/>
              </w:rPr>
              <w:t>镇青坪村</w:t>
            </w:r>
            <w:proofErr w:type="gramEnd"/>
            <w:r>
              <w:rPr>
                <w:rFonts w:ascii="宋体" w:hAnsi="宋体" w:cs="宋体" w:hint="eastAsia"/>
                <w:color w:val="000000"/>
                <w:kern w:val="0"/>
                <w:sz w:val="18"/>
                <w:szCs w:val="18"/>
              </w:rPr>
              <w:t>和三江镇三江坝社区及桃红安置小区等点位）完成省、市党委政府关于农村改革、宜居乡村建设、乡村治理、省市级乡村治理示范村镇创建等重点工作，加大对帮扶点</w:t>
            </w:r>
            <w:proofErr w:type="gramStart"/>
            <w:r>
              <w:rPr>
                <w:rFonts w:ascii="宋体" w:hAnsi="宋体" w:cs="宋体" w:hint="eastAsia"/>
                <w:color w:val="000000"/>
                <w:kern w:val="0"/>
                <w:sz w:val="18"/>
                <w:szCs w:val="18"/>
              </w:rPr>
              <w:t>位各项</w:t>
            </w:r>
            <w:proofErr w:type="gramEnd"/>
            <w:r>
              <w:rPr>
                <w:rFonts w:ascii="宋体" w:hAnsi="宋体" w:cs="宋体" w:hint="eastAsia"/>
                <w:color w:val="000000"/>
                <w:kern w:val="0"/>
                <w:sz w:val="18"/>
                <w:szCs w:val="18"/>
              </w:rPr>
              <w:t>工作的培训指导和督促检查，高质量完成年度目标任务。</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在我局帮扶村、社区（旺苍县木门</w:t>
            </w:r>
            <w:proofErr w:type="gramStart"/>
            <w:r>
              <w:rPr>
                <w:rFonts w:ascii="宋体" w:hAnsi="宋体" w:cs="宋体" w:hint="eastAsia"/>
                <w:color w:val="000000"/>
                <w:kern w:val="0"/>
                <w:sz w:val="18"/>
                <w:szCs w:val="18"/>
              </w:rPr>
              <w:t>镇青坪村</w:t>
            </w:r>
            <w:proofErr w:type="gramEnd"/>
            <w:r>
              <w:rPr>
                <w:rFonts w:ascii="宋体" w:hAnsi="宋体" w:cs="宋体" w:hint="eastAsia"/>
                <w:color w:val="000000"/>
                <w:kern w:val="0"/>
                <w:sz w:val="18"/>
                <w:szCs w:val="18"/>
              </w:rPr>
              <w:t>和三江镇三江坝社区及桃红安置小区等点位）完成省、市党委政府关于农村改革、宜居乡村建设、乡村治理、省市级乡村治理示范村镇创建等重点工作，加大对帮扶点</w:t>
            </w:r>
            <w:proofErr w:type="gramStart"/>
            <w:r>
              <w:rPr>
                <w:rFonts w:ascii="宋体" w:hAnsi="宋体" w:cs="宋体" w:hint="eastAsia"/>
                <w:color w:val="000000"/>
                <w:kern w:val="0"/>
                <w:sz w:val="18"/>
                <w:szCs w:val="18"/>
              </w:rPr>
              <w:t>位各项</w:t>
            </w:r>
            <w:proofErr w:type="gramEnd"/>
            <w:r>
              <w:rPr>
                <w:rFonts w:ascii="宋体" w:hAnsi="宋体" w:cs="宋体" w:hint="eastAsia"/>
                <w:color w:val="000000"/>
                <w:kern w:val="0"/>
                <w:sz w:val="18"/>
                <w:szCs w:val="18"/>
              </w:rPr>
              <w:t>工作的培训指导和督促检查，高质量完成年度目标任务。</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7.28</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7.28</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7.28</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7.28</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7.28</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7.28</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防止脱贫群众返贫</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人/户</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服务扶贫群众</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人/户</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群众满意度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到旺苍县乡村</w:t>
            </w:r>
            <w:proofErr w:type="gramStart"/>
            <w:r>
              <w:rPr>
                <w:rFonts w:ascii="微软雅黑" w:eastAsia="微软雅黑" w:hAnsi="微软雅黑" w:cs="宋体" w:hint="eastAsia"/>
                <w:color w:val="000000"/>
                <w:kern w:val="0"/>
                <w:sz w:val="16"/>
                <w:szCs w:val="16"/>
              </w:rPr>
              <w:t>振兴局</w:t>
            </w:r>
            <w:proofErr w:type="gramEnd"/>
            <w:r>
              <w:rPr>
                <w:rFonts w:ascii="微软雅黑" w:eastAsia="微软雅黑" w:hAnsi="微软雅黑" w:cs="宋体" w:hint="eastAsia"/>
                <w:color w:val="000000"/>
                <w:kern w:val="0"/>
                <w:sz w:val="16"/>
                <w:szCs w:val="16"/>
              </w:rPr>
              <w:t>争取五公里入户硬化道路，组织老年大学到三江坝社区指导乐队工作，协调旺苍县政法委、移动公司为桃红安置小区安装天网监控系统，增强帮扶村（社区）基层治理能力。</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51080022T000004940508-社会工作和志愿服务工作经费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日常办公支出，协调工作支出，人员出差、考察、会议、调研等费用</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组织社会工作职业资格考试，指导社工体能项目申报，</w:t>
            </w:r>
            <w:proofErr w:type="gramStart"/>
            <w:r>
              <w:rPr>
                <w:rFonts w:ascii="宋体" w:hAnsi="宋体" w:cs="宋体" w:hint="eastAsia"/>
                <w:color w:val="000000"/>
                <w:kern w:val="0"/>
                <w:sz w:val="18"/>
                <w:szCs w:val="18"/>
              </w:rPr>
              <w:t>社工岗培训</w:t>
            </w:r>
            <w:proofErr w:type="gramEnd"/>
            <w:r>
              <w:rPr>
                <w:rFonts w:ascii="宋体" w:hAnsi="宋体" w:cs="宋体" w:hint="eastAsia"/>
                <w:color w:val="000000"/>
                <w:kern w:val="0"/>
                <w:sz w:val="18"/>
                <w:szCs w:val="18"/>
              </w:rPr>
              <w:t>等业务，顺利完成。</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组织社会工作职业资格考试，指导社工体能项目申报，</w:t>
            </w:r>
            <w:proofErr w:type="gramStart"/>
            <w:r>
              <w:rPr>
                <w:rFonts w:ascii="宋体" w:hAnsi="宋体" w:cs="宋体" w:hint="eastAsia"/>
                <w:color w:val="000000"/>
                <w:kern w:val="0"/>
                <w:sz w:val="18"/>
                <w:szCs w:val="18"/>
              </w:rPr>
              <w:t>社工岗培训</w:t>
            </w:r>
            <w:proofErr w:type="gramEnd"/>
            <w:r>
              <w:rPr>
                <w:rFonts w:ascii="宋体" w:hAnsi="宋体" w:cs="宋体" w:hint="eastAsia"/>
                <w:color w:val="000000"/>
                <w:kern w:val="0"/>
                <w:sz w:val="18"/>
                <w:szCs w:val="18"/>
              </w:rPr>
              <w:t>等业务，顺利完成。</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对接成效</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学习社</w:t>
            </w:r>
            <w:proofErr w:type="gramStart"/>
            <w:r>
              <w:rPr>
                <w:rFonts w:ascii="宋体" w:hAnsi="宋体" w:cs="宋体" w:hint="eastAsia"/>
                <w:color w:val="000000"/>
                <w:kern w:val="0"/>
                <w:sz w:val="18"/>
                <w:szCs w:val="18"/>
              </w:rPr>
              <w:t>工志工</w:t>
            </w:r>
            <w:proofErr w:type="gramEnd"/>
            <w:r>
              <w:rPr>
                <w:rFonts w:ascii="宋体" w:hAnsi="宋体" w:cs="宋体" w:hint="eastAsia"/>
                <w:color w:val="000000"/>
                <w:kern w:val="0"/>
                <w:sz w:val="18"/>
                <w:szCs w:val="18"/>
              </w:rPr>
              <w:t>工作制度和经验，提高本地区工作水平</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学习社</w:t>
            </w:r>
            <w:proofErr w:type="gramStart"/>
            <w:r>
              <w:rPr>
                <w:rFonts w:ascii="宋体" w:hAnsi="宋体" w:cs="宋体" w:hint="eastAsia"/>
                <w:color w:val="000000"/>
                <w:kern w:val="0"/>
                <w:sz w:val="18"/>
                <w:szCs w:val="18"/>
              </w:rPr>
              <w:t>工志工</w:t>
            </w:r>
            <w:proofErr w:type="gramEnd"/>
            <w:r>
              <w:rPr>
                <w:rFonts w:ascii="宋体" w:hAnsi="宋体" w:cs="宋体" w:hint="eastAsia"/>
                <w:color w:val="000000"/>
                <w:kern w:val="0"/>
                <w:sz w:val="18"/>
                <w:szCs w:val="18"/>
              </w:rPr>
              <w:t>工作制度和经验，提高本地区工作水平</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壮大社工人才队伍</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通过工作开展，促进全市社</w:t>
            </w:r>
            <w:proofErr w:type="gramStart"/>
            <w:r>
              <w:rPr>
                <w:rFonts w:ascii="宋体" w:hAnsi="宋体" w:cs="宋体" w:hint="eastAsia"/>
                <w:color w:val="000000"/>
                <w:kern w:val="0"/>
                <w:sz w:val="18"/>
                <w:szCs w:val="18"/>
              </w:rPr>
              <w:t>工志工</w:t>
            </w:r>
            <w:proofErr w:type="gramEnd"/>
            <w:r>
              <w:rPr>
                <w:rFonts w:ascii="宋体" w:hAnsi="宋体" w:cs="宋体" w:hint="eastAsia"/>
                <w:color w:val="000000"/>
                <w:kern w:val="0"/>
                <w:sz w:val="18"/>
                <w:szCs w:val="18"/>
              </w:rPr>
              <w:t>高质量发展。</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通过工作开展，促进全市社</w:t>
            </w:r>
            <w:proofErr w:type="gramStart"/>
            <w:r>
              <w:rPr>
                <w:rFonts w:ascii="宋体" w:hAnsi="宋体" w:cs="宋体" w:hint="eastAsia"/>
                <w:color w:val="000000"/>
                <w:kern w:val="0"/>
                <w:sz w:val="18"/>
                <w:szCs w:val="18"/>
              </w:rPr>
              <w:t>工志工</w:t>
            </w:r>
            <w:proofErr w:type="gramEnd"/>
            <w:r>
              <w:rPr>
                <w:rFonts w:ascii="宋体" w:hAnsi="宋体" w:cs="宋体" w:hint="eastAsia"/>
                <w:color w:val="000000"/>
                <w:kern w:val="0"/>
                <w:sz w:val="18"/>
                <w:szCs w:val="18"/>
              </w:rPr>
              <w:t>高质量发展。</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办公费用、 差旅费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无</w:t>
            </w:r>
          </w:p>
        </w:tc>
      </w:tr>
      <w:tr w:rsidR="00015FF2">
        <w:trPr>
          <w:trHeight w:val="1110"/>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强化全国社会工作信息系统运用，严格落实数据管理、信息更新、登记统计等制度，有效加强全市社会工作人才队伍信息化、规范化管理。2023年全市，政府机构、企业、社会组织等社会主体2008人报考，报考人数创历史新高。目前，全市社会工作专业人才结构更加优化，持证社会工作者总量达到3</w:t>
            </w:r>
            <w:proofErr w:type="gramStart"/>
            <w:r>
              <w:rPr>
                <w:rFonts w:ascii="微软雅黑" w:eastAsia="微软雅黑" w:hAnsi="微软雅黑" w:cs="宋体" w:hint="eastAsia"/>
                <w:color w:val="000000"/>
                <w:kern w:val="0"/>
                <w:sz w:val="16"/>
                <w:szCs w:val="16"/>
              </w:rPr>
              <w:t>８0</w:t>
            </w:r>
            <w:proofErr w:type="gramEnd"/>
            <w:r>
              <w:rPr>
                <w:rFonts w:ascii="微软雅黑" w:eastAsia="微软雅黑" w:hAnsi="微软雅黑" w:cs="宋体" w:hint="eastAsia"/>
                <w:color w:val="000000"/>
                <w:kern w:val="0"/>
                <w:sz w:val="16"/>
                <w:szCs w:val="16"/>
              </w:rPr>
              <w:t>余人。累计投入４００余万资金在全市６个县区实施社会工作服务体系建设试点、城乡基层治理</w:t>
            </w:r>
            <w:proofErr w:type="gramStart"/>
            <w:r>
              <w:rPr>
                <w:rFonts w:ascii="微软雅黑" w:eastAsia="微软雅黑" w:hAnsi="微软雅黑" w:cs="宋体" w:hint="eastAsia"/>
                <w:color w:val="000000"/>
                <w:kern w:val="0"/>
                <w:sz w:val="16"/>
                <w:szCs w:val="16"/>
              </w:rPr>
              <w:t>提能力</w:t>
            </w:r>
            <w:proofErr w:type="gramEnd"/>
            <w:r>
              <w:rPr>
                <w:rFonts w:ascii="微软雅黑" w:eastAsia="微软雅黑" w:hAnsi="微软雅黑" w:cs="宋体" w:hint="eastAsia"/>
                <w:color w:val="000000"/>
                <w:kern w:val="0"/>
                <w:sz w:val="16"/>
                <w:szCs w:val="16"/>
              </w:rPr>
              <w:t>项目，实现县（区）社工总站、乡镇社工站全覆盖。</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专业人才仍面临稀缺的问题，需要加强队伍建设</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努力培养造就一支结构合理、素质优良、专兼结合的社会工作人才队伍。</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51080022T000004940533-基层政权及城乡社区治理工作经费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1583"/>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spacing w:after="24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br/>
              <w:t>支持朝天区、青川县开展省级城乡社区治理试点，在9个社区（村）围绕“便民服务型”“智慧科技型”“社区服务项目化”等多种类型分别开展试点工作。支持利州区、剑阁县申报省级社区治理特色项目，青川县、旺苍县、朝天区、昭化区、苍溪县争取社区治理“补短提能”项目。</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推动朝天区、青川县及朝天镇、乔庄镇等</w:t>
            </w:r>
            <w:r>
              <w:rPr>
                <w:rFonts w:ascii="Courier New" w:eastAsia="等线" w:hAnsi="Courier New" w:cs="Courier New"/>
                <w:color w:val="000000"/>
                <w:kern w:val="0"/>
                <w:sz w:val="18"/>
                <w:szCs w:val="18"/>
              </w:rPr>
              <w:t>2</w:t>
            </w:r>
            <w:r>
              <w:rPr>
                <w:rFonts w:ascii="Courier New" w:eastAsia="等线" w:hAnsi="Courier New" w:cs="Courier New"/>
                <w:color w:val="000000"/>
                <w:kern w:val="0"/>
                <w:sz w:val="18"/>
                <w:szCs w:val="18"/>
              </w:rPr>
              <w:t>个镇、</w:t>
            </w:r>
            <w:r>
              <w:rPr>
                <w:rFonts w:ascii="Courier New" w:eastAsia="等线" w:hAnsi="Courier New" w:cs="Courier New"/>
                <w:color w:val="000000"/>
                <w:kern w:val="0"/>
                <w:sz w:val="18"/>
                <w:szCs w:val="18"/>
              </w:rPr>
              <w:t>9</w:t>
            </w:r>
            <w:r>
              <w:rPr>
                <w:rFonts w:ascii="Courier New" w:eastAsia="等线" w:hAnsi="Courier New" w:cs="Courier New"/>
                <w:color w:val="000000"/>
                <w:kern w:val="0"/>
                <w:sz w:val="18"/>
                <w:szCs w:val="18"/>
              </w:rPr>
              <w:t>个社区（村）高质量完成全省第三批城市社区治理试点工作。稳步推进利州区、剑阁县</w:t>
            </w:r>
            <w:r>
              <w:rPr>
                <w:rFonts w:ascii="Courier New" w:eastAsia="等线" w:hAnsi="Courier New" w:cs="Courier New"/>
                <w:color w:val="000000"/>
                <w:kern w:val="0"/>
                <w:sz w:val="18"/>
                <w:szCs w:val="18"/>
              </w:rPr>
              <w:t>2</w:t>
            </w:r>
            <w:r>
              <w:rPr>
                <w:rFonts w:ascii="Courier New" w:eastAsia="等线" w:hAnsi="Courier New" w:cs="Courier New"/>
                <w:color w:val="000000"/>
                <w:kern w:val="0"/>
                <w:sz w:val="18"/>
                <w:szCs w:val="18"/>
              </w:rPr>
              <w:t>个县区</w:t>
            </w:r>
            <w:r>
              <w:rPr>
                <w:rFonts w:ascii="Courier New" w:eastAsia="等线" w:hAnsi="Courier New" w:cs="Courier New"/>
                <w:color w:val="000000"/>
                <w:kern w:val="0"/>
                <w:sz w:val="18"/>
                <w:szCs w:val="18"/>
              </w:rPr>
              <w:t>13</w:t>
            </w:r>
            <w:r>
              <w:rPr>
                <w:rFonts w:ascii="Courier New" w:eastAsia="等线" w:hAnsi="Courier New" w:cs="Courier New"/>
                <w:color w:val="000000"/>
                <w:kern w:val="0"/>
                <w:sz w:val="18"/>
                <w:szCs w:val="18"/>
              </w:rPr>
              <w:t>个社区</w:t>
            </w:r>
            <w:r>
              <w:rPr>
                <w:rFonts w:ascii="Courier New" w:eastAsia="等线" w:hAnsi="Courier New" w:cs="Courier New"/>
                <w:color w:val="000000"/>
                <w:kern w:val="0"/>
                <w:sz w:val="18"/>
                <w:szCs w:val="18"/>
              </w:rPr>
              <w:t>“</w:t>
            </w:r>
            <w:r>
              <w:rPr>
                <w:rFonts w:ascii="Courier New" w:eastAsia="等线" w:hAnsi="Courier New" w:cs="Courier New"/>
                <w:color w:val="000000"/>
                <w:kern w:val="0"/>
                <w:sz w:val="18"/>
                <w:szCs w:val="18"/>
              </w:rPr>
              <w:t>创特色</w:t>
            </w:r>
            <w:r>
              <w:rPr>
                <w:rFonts w:ascii="Courier New" w:eastAsia="等线" w:hAnsi="Courier New" w:cs="Courier New"/>
                <w:color w:val="000000"/>
                <w:kern w:val="0"/>
                <w:sz w:val="18"/>
                <w:szCs w:val="18"/>
              </w:rPr>
              <w:t>”</w:t>
            </w:r>
            <w:r>
              <w:rPr>
                <w:rFonts w:ascii="Courier New" w:eastAsia="等线" w:hAnsi="Courier New" w:cs="Courier New"/>
                <w:color w:val="000000"/>
                <w:kern w:val="0"/>
                <w:sz w:val="18"/>
                <w:szCs w:val="18"/>
              </w:rPr>
              <w:t>工作。争取并实施</w:t>
            </w:r>
            <w:r>
              <w:rPr>
                <w:rFonts w:ascii="Courier New" w:eastAsia="等线" w:hAnsi="Courier New" w:cs="Courier New"/>
                <w:color w:val="000000"/>
                <w:kern w:val="0"/>
                <w:sz w:val="18"/>
                <w:szCs w:val="18"/>
              </w:rPr>
              <w:t>“</w:t>
            </w:r>
            <w:r>
              <w:rPr>
                <w:rFonts w:ascii="Courier New" w:eastAsia="等线" w:hAnsi="Courier New" w:cs="Courier New"/>
                <w:color w:val="000000"/>
                <w:kern w:val="0"/>
                <w:sz w:val="18"/>
                <w:szCs w:val="18"/>
              </w:rPr>
              <w:t>补短板</w:t>
            </w:r>
            <w:r>
              <w:rPr>
                <w:rFonts w:ascii="Courier New" w:eastAsia="等线" w:hAnsi="Courier New" w:cs="Courier New"/>
                <w:color w:val="000000"/>
                <w:kern w:val="0"/>
                <w:sz w:val="18"/>
                <w:szCs w:val="18"/>
              </w:rPr>
              <w:t>”</w:t>
            </w:r>
            <w:r>
              <w:rPr>
                <w:rFonts w:ascii="Courier New" w:eastAsia="等线" w:hAnsi="Courier New" w:cs="Courier New"/>
                <w:color w:val="000000"/>
                <w:kern w:val="0"/>
                <w:sz w:val="18"/>
                <w:szCs w:val="18"/>
              </w:rPr>
              <w:t>项目</w:t>
            </w:r>
            <w:r>
              <w:rPr>
                <w:rFonts w:ascii="Courier New" w:eastAsia="等线" w:hAnsi="Courier New" w:cs="Courier New"/>
                <w:color w:val="000000"/>
                <w:kern w:val="0"/>
                <w:sz w:val="18"/>
                <w:szCs w:val="18"/>
              </w:rPr>
              <w:t>8</w:t>
            </w:r>
            <w:r>
              <w:rPr>
                <w:rFonts w:ascii="Courier New" w:eastAsia="等线" w:hAnsi="Courier New" w:cs="Courier New"/>
                <w:color w:val="000000"/>
                <w:kern w:val="0"/>
                <w:sz w:val="18"/>
                <w:szCs w:val="18"/>
              </w:rPr>
              <w:t>个。</w:t>
            </w:r>
            <w:r>
              <w:rPr>
                <w:rFonts w:ascii="Courier New" w:eastAsia="等线" w:hAnsi="Courier New" w:cs="Courier New"/>
                <w:color w:val="000000"/>
                <w:kern w:val="0"/>
                <w:sz w:val="18"/>
                <w:szCs w:val="18"/>
              </w:rPr>
              <w:t xml:space="preserve"> </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通过成立工作领导小组，召开现场推进会议，购买专业社会组织服务等，强化专业指导和监督检查，系统谋划推进项目实施。 </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13.00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13.00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13.00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13.00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保障基层政权和城乡社区治理工作的有序运转</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保障基层政权和城乡社区治理工作的有序运转</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保障基层政权和城乡社区治理工作的有序运转</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90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基层群众自治更加规范有序</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加强村（居）民委员会建设，实现基层群众自治更加规范有序</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加强村（居）民委员会建设，实现基层群众自治更加规范有序</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群众满意度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办公费、差旅费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750"/>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评价结论100分，推动朝天区、青川县及朝天镇、乔庄镇等2个镇、9个社区（村）高质量完成全省第三批城市社区治理试点工作，青川县、朝天镇2个县区绩效评价均获得“优”等次。稳步推进利州区、剑阁县2个县区13个社区“创特色”工作，探索形成云峰社区“123V”等一批各具特色的社区治理模式机制。争取实施省级城乡社区综合服务设施“补短板”项目8个并全部完工，推动城乡社区综合服务设施补短提升。</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城乡社区服务场景打造不够，服务针对性还需提升。</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积极争取全省城乡社区治理优化提升行动项目，布局打造一批盆周山区基层治理试点示范社区。</w:t>
            </w:r>
            <w:proofErr w:type="gramStart"/>
            <w:r>
              <w:rPr>
                <w:rFonts w:ascii="微软雅黑" w:eastAsia="微软雅黑" w:hAnsi="微软雅黑" w:cs="宋体" w:hint="eastAsia"/>
                <w:color w:val="000000"/>
                <w:kern w:val="0"/>
                <w:sz w:val="16"/>
                <w:szCs w:val="16"/>
              </w:rPr>
              <w:t>持续抓好</w:t>
            </w:r>
            <w:proofErr w:type="gramEnd"/>
            <w:r>
              <w:rPr>
                <w:rFonts w:ascii="微软雅黑" w:eastAsia="微软雅黑" w:hAnsi="微软雅黑" w:cs="宋体" w:hint="eastAsia"/>
                <w:color w:val="000000"/>
                <w:kern w:val="0"/>
                <w:sz w:val="16"/>
                <w:szCs w:val="16"/>
              </w:rPr>
              <w:t>社会组织孵化体系和社工服务体系建设，探索完善“五社联动”机制。</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51080022T000004940551-区划</w:t>
            </w:r>
            <w:proofErr w:type="gramStart"/>
            <w:r>
              <w:rPr>
                <w:rFonts w:ascii="宋体" w:hAnsi="宋体" w:cs="宋体" w:hint="eastAsia"/>
                <w:color w:val="000000"/>
                <w:kern w:val="0"/>
                <w:sz w:val="18"/>
                <w:szCs w:val="18"/>
              </w:rPr>
              <w:t>地名社事工作</w:t>
            </w:r>
            <w:proofErr w:type="gramEnd"/>
            <w:r>
              <w:rPr>
                <w:rFonts w:ascii="宋体" w:hAnsi="宋体" w:cs="宋体" w:hint="eastAsia"/>
                <w:color w:val="000000"/>
                <w:kern w:val="0"/>
                <w:sz w:val="18"/>
                <w:szCs w:val="18"/>
              </w:rPr>
              <w:t>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“两改”后边界监测，测量等工作</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顺利完成两条市间县级界线联检工作，平安边界创建工作有序推进。</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印发通知，并召开联席会议，从提高认识、组织准备、联检内容、宣传、资料整理等方面进行安排部署。</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完成界线检查，维护边界稳定</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完成年检100％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完成年检100％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提升广元知名度和社会影响力</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优良中低差</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优</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边界附近群众无争议，和谐相处等</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办公费、差旅费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8</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评价结论100分，印发《关于做好市内县级行政区域界线联合检查的通知》，开展广元市剑阁县和南充市阆中市、广元市苍溪县和巴中市恩阳区界线联检，完成现场踏勘、资料归集、工作宣传和报告起草等工作，维护边界和谐稳定，平安边界创建工作持续推进。</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区划地名方面人才缺少失，年龄结构偏大。</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加强区划地名人才教育培训，持续加强平安边界建设。</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51080022T000004940557-社会福利养老工作经费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105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加积极向上争取养老项目及资金，积极与省厅对接做好省下目标考核任务。开展养老机构服务质量、疫情防控、消防安全、食品安全的相关检查。</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向上</w:t>
            </w:r>
            <w:proofErr w:type="gramStart"/>
            <w:r>
              <w:rPr>
                <w:rFonts w:ascii="Courier New" w:eastAsia="等线" w:hAnsi="Courier New" w:cs="Courier New"/>
                <w:color w:val="000000"/>
                <w:kern w:val="0"/>
                <w:sz w:val="18"/>
                <w:szCs w:val="18"/>
              </w:rPr>
              <w:t>争取央省资金</w:t>
            </w:r>
            <w:proofErr w:type="gramEnd"/>
            <w:r>
              <w:rPr>
                <w:rFonts w:ascii="Courier New" w:eastAsia="等线" w:hAnsi="Courier New" w:cs="Courier New"/>
                <w:color w:val="000000"/>
                <w:kern w:val="0"/>
                <w:sz w:val="18"/>
                <w:szCs w:val="18"/>
              </w:rPr>
              <w:t>近</w:t>
            </w:r>
            <w:r>
              <w:rPr>
                <w:rFonts w:ascii="Courier New" w:eastAsia="等线" w:hAnsi="Courier New" w:cs="Courier New"/>
                <w:color w:val="000000"/>
                <w:kern w:val="0"/>
                <w:sz w:val="18"/>
                <w:szCs w:val="18"/>
              </w:rPr>
              <w:t>5000</w:t>
            </w:r>
            <w:r>
              <w:rPr>
                <w:rFonts w:ascii="Courier New" w:eastAsia="等线" w:hAnsi="Courier New" w:cs="Courier New"/>
                <w:color w:val="000000"/>
                <w:kern w:val="0"/>
                <w:sz w:val="18"/>
                <w:szCs w:val="18"/>
              </w:rPr>
              <w:t>万元，用于市级老年养护院项目建设，建成社区养老服务综合体</w:t>
            </w:r>
            <w:r>
              <w:rPr>
                <w:rFonts w:ascii="Courier New" w:eastAsia="等线" w:hAnsi="Courier New" w:cs="Courier New"/>
                <w:color w:val="000000"/>
                <w:kern w:val="0"/>
                <w:sz w:val="18"/>
                <w:szCs w:val="18"/>
              </w:rPr>
              <w:t>4</w:t>
            </w:r>
            <w:r>
              <w:rPr>
                <w:rFonts w:ascii="Courier New" w:eastAsia="等线" w:hAnsi="Courier New" w:cs="Courier New"/>
                <w:color w:val="000000"/>
                <w:kern w:val="0"/>
                <w:sz w:val="18"/>
                <w:szCs w:val="18"/>
              </w:rPr>
              <w:t>个；完成省下目标考核任务；形成农村困难老年人集中供养的经验材料，在全国会议上交流发言；养老机构未发生任何安全生产事故。</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向上</w:t>
            </w:r>
            <w:proofErr w:type="gramStart"/>
            <w:r>
              <w:rPr>
                <w:rFonts w:ascii="宋体" w:hAnsi="宋体" w:cs="宋体" w:hint="eastAsia"/>
                <w:color w:val="000000"/>
                <w:kern w:val="0"/>
                <w:sz w:val="18"/>
                <w:szCs w:val="18"/>
              </w:rPr>
              <w:t>争取央省资金</w:t>
            </w:r>
            <w:proofErr w:type="gramEnd"/>
            <w:r>
              <w:rPr>
                <w:rFonts w:ascii="宋体" w:hAnsi="宋体" w:cs="宋体" w:hint="eastAsia"/>
                <w:color w:val="000000"/>
                <w:kern w:val="0"/>
                <w:sz w:val="18"/>
                <w:szCs w:val="18"/>
              </w:rPr>
              <w:t>近5000万元，用于市级老年养护院项目建设，建成社区养老服务综合体4个；完成省下目标考核任务；形成农村困难老年人集中供养的经验材料，在全国会议上交流发言；养老机构未发生任何安全生产事故。</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保障养老机构工作有序运转</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保障养老服务工作的有序运转</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完成</w:t>
            </w:r>
          </w:p>
        </w:tc>
        <w:tc>
          <w:tcPr>
            <w:tcW w:w="576"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时效指标</w:t>
            </w:r>
          </w:p>
        </w:tc>
        <w:tc>
          <w:tcPr>
            <w:tcW w:w="2151" w:type="dxa"/>
            <w:shd w:val="clear" w:color="auto" w:fill="auto"/>
            <w:vAlign w:val="center"/>
          </w:tcPr>
          <w:p w:rsidR="00015FF2" w:rsidRDefault="00383D74">
            <w:pPr>
              <w:widowControl/>
              <w:jc w:val="left"/>
              <w:rPr>
                <w:rFonts w:ascii="宋体" w:hAnsi="宋体" w:cs="宋体"/>
                <w:kern w:val="0"/>
                <w:sz w:val="20"/>
                <w:szCs w:val="20"/>
              </w:rPr>
            </w:pPr>
            <w:r>
              <w:rPr>
                <w:rFonts w:ascii="宋体" w:hAnsi="宋体" w:cs="宋体" w:hint="eastAsia"/>
                <w:kern w:val="0"/>
                <w:sz w:val="20"/>
                <w:szCs w:val="20"/>
              </w:rPr>
              <w:t>项目完成时间</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定量</w:t>
            </w:r>
          </w:p>
        </w:tc>
        <w:tc>
          <w:tcPr>
            <w:tcW w:w="1625"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1</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1087"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1</w:t>
            </w:r>
          </w:p>
        </w:tc>
        <w:tc>
          <w:tcPr>
            <w:tcW w:w="576" w:type="dxa"/>
            <w:vMerge/>
            <w:vAlign w:val="center"/>
          </w:tcPr>
          <w:p w:rsidR="00015FF2" w:rsidRDefault="00015FF2">
            <w:pPr>
              <w:widowControl/>
              <w:jc w:val="left"/>
              <w:rPr>
                <w:rFonts w:ascii="宋体" w:hAnsi="宋体" w:cs="宋体"/>
                <w:color w:val="000000"/>
                <w:kern w:val="0"/>
                <w:sz w:val="18"/>
                <w:szCs w:val="18"/>
              </w:rPr>
            </w:pPr>
          </w:p>
        </w:tc>
        <w:tc>
          <w:tcPr>
            <w:tcW w:w="576" w:type="dxa"/>
            <w:vMerge/>
            <w:vAlign w:val="center"/>
          </w:tcPr>
          <w:p w:rsidR="00015FF2" w:rsidRDefault="00015FF2">
            <w:pPr>
              <w:widowControl/>
              <w:jc w:val="left"/>
              <w:rPr>
                <w:rFonts w:ascii="宋体" w:hAnsi="宋体" w:cs="宋体"/>
                <w:color w:val="000000"/>
                <w:kern w:val="0"/>
                <w:sz w:val="18"/>
                <w:szCs w:val="18"/>
              </w:rPr>
            </w:pP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养老工作经费</w:t>
            </w:r>
          </w:p>
        </w:tc>
        <w:tc>
          <w:tcPr>
            <w:tcW w:w="2151" w:type="dxa"/>
            <w:shd w:val="clear" w:color="auto" w:fill="auto"/>
            <w:vAlign w:val="center"/>
          </w:tcPr>
          <w:p w:rsidR="00015FF2" w:rsidRDefault="00383D74">
            <w:pPr>
              <w:widowControl/>
              <w:jc w:val="left"/>
              <w:rPr>
                <w:rFonts w:ascii="宋体" w:hAnsi="宋体" w:cs="宋体"/>
                <w:kern w:val="0"/>
                <w:sz w:val="20"/>
                <w:szCs w:val="20"/>
              </w:rPr>
            </w:pPr>
            <w:r>
              <w:rPr>
                <w:rFonts w:ascii="宋体" w:hAnsi="宋体" w:cs="宋体" w:hint="eastAsia"/>
                <w:kern w:val="0"/>
                <w:sz w:val="20"/>
                <w:szCs w:val="20"/>
              </w:rPr>
              <w:t>工作经费</w:t>
            </w:r>
          </w:p>
        </w:tc>
        <w:tc>
          <w:tcPr>
            <w:tcW w:w="511" w:type="dxa"/>
            <w:shd w:val="clear" w:color="auto" w:fill="auto"/>
            <w:vAlign w:val="center"/>
          </w:tcPr>
          <w:p w:rsidR="00015FF2" w:rsidRDefault="00383D74">
            <w:pPr>
              <w:widowControl/>
              <w:jc w:val="left"/>
              <w:rPr>
                <w:rFonts w:ascii="宋体" w:hAnsi="宋体" w:cs="宋体"/>
                <w:kern w:val="0"/>
                <w:sz w:val="20"/>
                <w:szCs w:val="20"/>
              </w:rPr>
            </w:pPr>
            <w:r>
              <w:rPr>
                <w:rFonts w:ascii="宋体" w:hAnsi="宋体" w:cs="宋体" w:hint="eastAsia"/>
                <w:kern w:val="0"/>
                <w:sz w:val="20"/>
                <w:szCs w:val="20"/>
              </w:rPr>
              <w:t>定量</w:t>
            </w:r>
          </w:p>
        </w:tc>
        <w:tc>
          <w:tcPr>
            <w:tcW w:w="1625"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8</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8</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81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筑牢保障底线</w:t>
            </w:r>
          </w:p>
        </w:tc>
        <w:tc>
          <w:tcPr>
            <w:tcW w:w="2151" w:type="dxa"/>
            <w:shd w:val="clear" w:color="auto" w:fill="auto"/>
            <w:vAlign w:val="center"/>
          </w:tcPr>
          <w:p w:rsidR="00015FF2" w:rsidRDefault="00383D74">
            <w:pPr>
              <w:widowControl/>
              <w:jc w:val="left"/>
              <w:rPr>
                <w:rFonts w:ascii="宋体" w:hAnsi="宋体" w:cs="宋体"/>
                <w:kern w:val="0"/>
                <w:sz w:val="20"/>
                <w:szCs w:val="20"/>
              </w:rPr>
            </w:pPr>
            <w:r>
              <w:rPr>
                <w:rFonts w:ascii="宋体" w:hAnsi="宋体" w:cs="宋体" w:hint="eastAsia"/>
                <w:kern w:val="0"/>
                <w:sz w:val="20"/>
                <w:szCs w:val="20"/>
              </w:rPr>
              <w:t>让老年人享受更加优质、便利的养老服务</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left"/>
              <w:rPr>
                <w:rFonts w:ascii="宋体" w:hAnsi="宋体" w:cs="宋体"/>
                <w:kern w:val="0"/>
                <w:sz w:val="20"/>
                <w:szCs w:val="20"/>
              </w:rPr>
            </w:pPr>
            <w:r>
              <w:rPr>
                <w:rFonts w:ascii="宋体" w:hAnsi="宋体" w:cs="宋体" w:hint="eastAsia"/>
                <w:kern w:val="0"/>
                <w:sz w:val="20"/>
                <w:szCs w:val="20"/>
              </w:rPr>
              <w:t>让老年人享受更加优质、便利的养老服务</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养老服务质量持续提升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08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noWrap/>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w:t>
            </w:r>
            <w:r>
              <w:rPr>
                <w:rFonts w:ascii="宋体" w:hAnsi="宋体" w:cs="宋体" w:hint="eastAsia"/>
                <w:color w:val="000000"/>
                <w:kern w:val="0"/>
                <w:sz w:val="18"/>
                <w:szCs w:val="18"/>
              </w:rPr>
              <w:br/>
              <w:t>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提升养老服务工作水平</w:t>
            </w:r>
          </w:p>
        </w:tc>
        <w:tc>
          <w:tcPr>
            <w:tcW w:w="2151" w:type="dxa"/>
            <w:shd w:val="clear" w:color="auto" w:fill="auto"/>
            <w:vAlign w:val="center"/>
          </w:tcPr>
          <w:p w:rsidR="00015FF2" w:rsidRDefault="00383D74">
            <w:pPr>
              <w:widowControl/>
              <w:jc w:val="left"/>
              <w:rPr>
                <w:rFonts w:ascii="宋体" w:hAnsi="宋体" w:cs="宋体"/>
                <w:kern w:val="0"/>
                <w:sz w:val="20"/>
                <w:szCs w:val="20"/>
              </w:rPr>
            </w:pPr>
            <w:r>
              <w:rPr>
                <w:rFonts w:ascii="宋体" w:hAnsi="宋体" w:cs="宋体" w:hint="eastAsia"/>
                <w:kern w:val="0"/>
                <w:sz w:val="20"/>
                <w:szCs w:val="20"/>
              </w:rPr>
              <w:t>全市养老服务工作不断取得新成效，兜底保障能力不断提升</w:t>
            </w:r>
          </w:p>
        </w:tc>
        <w:tc>
          <w:tcPr>
            <w:tcW w:w="511" w:type="dxa"/>
            <w:shd w:val="clear" w:color="auto" w:fill="auto"/>
            <w:vAlign w:val="center"/>
          </w:tcPr>
          <w:p w:rsidR="00015FF2" w:rsidRDefault="00383D74">
            <w:pPr>
              <w:widowControl/>
              <w:jc w:val="left"/>
              <w:rPr>
                <w:rFonts w:ascii="宋体" w:hAnsi="宋体" w:cs="宋体"/>
                <w:kern w:val="0"/>
                <w:sz w:val="20"/>
                <w:szCs w:val="20"/>
              </w:rPr>
            </w:pPr>
            <w:r>
              <w:rPr>
                <w:rFonts w:ascii="宋体" w:hAnsi="宋体" w:cs="宋体" w:hint="eastAsia"/>
                <w:kern w:val="0"/>
                <w:sz w:val="20"/>
                <w:szCs w:val="20"/>
              </w:rPr>
              <w:t>定性</w:t>
            </w:r>
          </w:p>
        </w:tc>
        <w:tc>
          <w:tcPr>
            <w:tcW w:w="1625" w:type="dxa"/>
            <w:shd w:val="clear" w:color="auto" w:fill="auto"/>
            <w:vAlign w:val="center"/>
          </w:tcPr>
          <w:p w:rsidR="00015FF2" w:rsidRDefault="00383D74">
            <w:pPr>
              <w:widowControl/>
              <w:jc w:val="left"/>
              <w:rPr>
                <w:rFonts w:ascii="宋体" w:hAnsi="宋体" w:cs="宋体"/>
                <w:kern w:val="0"/>
                <w:sz w:val="20"/>
                <w:szCs w:val="20"/>
              </w:rPr>
            </w:pPr>
            <w:r>
              <w:rPr>
                <w:rFonts w:ascii="宋体" w:hAnsi="宋体" w:cs="宋体" w:hint="eastAsia"/>
                <w:kern w:val="0"/>
                <w:sz w:val="20"/>
                <w:szCs w:val="20"/>
              </w:rPr>
              <w:t>全市养老服务工作不断取得新成效，兜底保障能力不断提升</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对28个养老机构进行升级改造，让1000余名农村困难老年人入住更加安心</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57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困难群众满意度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定量</w:t>
            </w:r>
          </w:p>
        </w:tc>
        <w:tc>
          <w:tcPr>
            <w:tcW w:w="1625"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kern w:val="0"/>
                <w:sz w:val="20"/>
                <w:szCs w:val="20"/>
              </w:rPr>
            </w:pPr>
            <w:r>
              <w:rPr>
                <w:rFonts w:ascii="宋体" w:hAnsi="宋体" w:cs="宋体" w:hint="eastAsia"/>
                <w:kern w:val="0"/>
                <w:sz w:val="20"/>
                <w:szCs w:val="20"/>
              </w:rPr>
              <w:t>≥95%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60"/>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整体评分100分，合理利用资金开展养老服务有关工作，发挥了资金最大效益，向上</w:t>
            </w:r>
            <w:proofErr w:type="gramStart"/>
            <w:r>
              <w:rPr>
                <w:rFonts w:ascii="微软雅黑" w:eastAsia="微软雅黑" w:hAnsi="微软雅黑" w:cs="宋体" w:hint="eastAsia"/>
                <w:color w:val="000000"/>
                <w:kern w:val="0"/>
                <w:sz w:val="16"/>
                <w:szCs w:val="16"/>
              </w:rPr>
              <w:t>争取央省资金</w:t>
            </w:r>
            <w:proofErr w:type="gramEnd"/>
            <w:r>
              <w:rPr>
                <w:rFonts w:ascii="微软雅黑" w:eastAsia="微软雅黑" w:hAnsi="微软雅黑" w:cs="宋体" w:hint="eastAsia"/>
                <w:color w:val="000000"/>
                <w:kern w:val="0"/>
                <w:sz w:val="16"/>
                <w:szCs w:val="16"/>
              </w:rPr>
              <w:t>近5000万元，用于市级老年养护院项目建设，建成社区养老服务综合体4个，完成1个农村养老机构服务质量提升；完成省下目标考核任务；形成农村困难老年人集中供养的经验材料，在全国会议上交流发言；养老机构未发生任何安全生产事故。</w:t>
            </w:r>
          </w:p>
        </w:tc>
      </w:tr>
      <w:tr w:rsidR="00015FF2">
        <w:trPr>
          <w:trHeight w:val="450"/>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0"/>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2053"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1706"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2151"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511"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1625"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756"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576"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576" w:type="dxa"/>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c>
          <w:tcPr>
            <w:tcW w:w="2429"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 xml:space="preserve">　</w:t>
            </w:r>
          </w:p>
        </w:tc>
      </w:tr>
      <w:tr w:rsidR="00015FF2">
        <w:trPr>
          <w:trHeight w:val="810"/>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51080022T000004940592-儿童福利及督导员培训等工作经费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114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组织全市乡镇儿童督导员培训，培训</w:t>
            </w:r>
            <w:proofErr w:type="gramStart"/>
            <w:r>
              <w:rPr>
                <w:rFonts w:ascii="宋体" w:hAnsi="宋体" w:cs="宋体" w:hint="eastAsia"/>
                <w:color w:val="000000"/>
                <w:kern w:val="0"/>
                <w:sz w:val="18"/>
                <w:szCs w:val="18"/>
              </w:rPr>
              <w:t>人次不</w:t>
            </w:r>
            <w:proofErr w:type="gramEnd"/>
            <w:r>
              <w:rPr>
                <w:rFonts w:ascii="宋体" w:hAnsi="宋体" w:cs="宋体" w:hint="eastAsia"/>
                <w:color w:val="000000"/>
                <w:kern w:val="0"/>
                <w:sz w:val="18"/>
                <w:szCs w:val="18"/>
              </w:rPr>
              <w:t>低于200。提升从业人员专业素养，改善儿童督导员工作方法。</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完成了培训目标，提升了全市儿童福利领域从业人员工作能力，达到了补短板、</w:t>
            </w:r>
            <w:proofErr w:type="gramStart"/>
            <w:r>
              <w:rPr>
                <w:rFonts w:ascii="宋体" w:hAnsi="宋体" w:cs="宋体" w:hint="eastAsia"/>
                <w:color w:val="000000"/>
                <w:kern w:val="0"/>
                <w:sz w:val="18"/>
                <w:szCs w:val="18"/>
              </w:rPr>
              <w:t>赋能力</w:t>
            </w:r>
            <w:proofErr w:type="gramEnd"/>
            <w:r>
              <w:rPr>
                <w:rFonts w:ascii="宋体" w:hAnsi="宋体" w:cs="宋体" w:hint="eastAsia"/>
                <w:color w:val="000000"/>
                <w:kern w:val="0"/>
                <w:sz w:val="18"/>
                <w:szCs w:val="18"/>
              </w:rPr>
              <w:t>的目的。会议研讨了我市儿童福利发展趋势和方向，明确了下一步儿童保障工作的思路和方向。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2023年3月20日-21日，组织全市儿童福利领域工作人员、儿童督导员约200人进行为期2天的培训。主要学习贯彻习近平新时代中国特色社会主义思想、党的二十大和十四届全国人大会精神，省委、市委重要会议精神，学习《未成年人保护法》《落实侵害未成年人案件强制报告制度实施细则》等法律法规，学习未成年人保护相关理论及实操知识，进行未成年人保护工作经验研讨。</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w:t>
            </w:r>
            <w:r>
              <w:rPr>
                <w:rFonts w:ascii="宋体" w:hAnsi="宋体" w:cs="宋体" w:hint="eastAsia"/>
                <w:color w:val="000000"/>
                <w:kern w:val="0"/>
                <w:sz w:val="18"/>
                <w:szCs w:val="18"/>
              </w:rPr>
              <w:lastRenderedPageBreak/>
              <w:t>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w:t>
            </w:r>
            <w:r>
              <w:rPr>
                <w:rFonts w:ascii="宋体" w:hAnsi="宋体" w:cs="宋体" w:hint="eastAsia"/>
                <w:color w:val="000000"/>
                <w:kern w:val="0"/>
                <w:sz w:val="18"/>
                <w:szCs w:val="18"/>
              </w:rPr>
              <w:lastRenderedPageBreak/>
              <w:t>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2023年</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惠及儿童特困群体、关爱未成年人群体</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通过工作开展，促进全市儿童福利工作高质量发展</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通过工作开展，促进全市儿童福利工作高质量发展</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儿童特困群体满意度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办公费、差旅费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8</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自评100分，培训项目组织管理有序，衔接清晰，课程设计合理，实用性强，参训人员满意度达到99.5%，促进了儿童工作队伍建设，提升了全市儿童福利领域从业人员工作能力，达到了补短板、</w:t>
            </w:r>
            <w:proofErr w:type="gramStart"/>
            <w:r>
              <w:rPr>
                <w:rFonts w:ascii="微软雅黑" w:eastAsia="微软雅黑" w:hAnsi="微软雅黑" w:cs="宋体" w:hint="eastAsia"/>
                <w:color w:val="000000"/>
                <w:kern w:val="0"/>
                <w:sz w:val="16"/>
                <w:szCs w:val="16"/>
              </w:rPr>
              <w:t>赋能力</w:t>
            </w:r>
            <w:proofErr w:type="gramEnd"/>
            <w:r>
              <w:rPr>
                <w:rFonts w:ascii="微软雅黑" w:eastAsia="微软雅黑" w:hAnsi="微软雅黑" w:cs="宋体" w:hint="eastAsia"/>
                <w:color w:val="000000"/>
                <w:kern w:val="0"/>
                <w:sz w:val="16"/>
                <w:szCs w:val="16"/>
              </w:rPr>
              <w:t>的目的。会议研讨了我市儿童福利发展趋势和方向，明确了下一步儿童保障工作的思路和方向。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7111" w:type="dxa"/>
            <w:gridSpan w:val="5"/>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项目负责人：王晓华</w:t>
            </w:r>
          </w:p>
        </w:tc>
        <w:tc>
          <w:tcPr>
            <w:tcW w:w="7049" w:type="dxa"/>
            <w:gridSpan w:val="6"/>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51080022T000004961390-社会组织行政执法、抽查审计、等级评估等工作</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w:t>
            </w:r>
            <w:r>
              <w:rPr>
                <w:rFonts w:ascii="宋体" w:hAnsi="宋体" w:cs="宋体" w:hint="eastAsia"/>
                <w:color w:val="000000"/>
                <w:kern w:val="0"/>
                <w:sz w:val="18"/>
                <w:szCs w:val="18"/>
              </w:rPr>
              <w:lastRenderedPageBreak/>
              <w:t>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1.项目年度目标完成情</w:t>
            </w:r>
            <w:r>
              <w:rPr>
                <w:rFonts w:ascii="宋体" w:hAnsi="宋体" w:cs="宋体" w:hint="eastAsia"/>
                <w:color w:val="000000"/>
                <w:kern w:val="0"/>
                <w:sz w:val="18"/>
                <w:szCs w:val="18"/>
              </w:rPr>
              <w:lastRenderedPageBreak/>
              <w:t>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社会组织行政执法、抽查审计、等级评估等工作</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年度总体目标全面完成，社会组织行政检查、抽查审计完成30家。</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市本级登记成立的社会组织进行行政执法、抽查审计等工作。</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10.65</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10.65</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10.65</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10.65</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10.65</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10.65</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增强社会组织工作影响力</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违法违规查处率100%，抽查或评价率5%，年检率95%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90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社会组织行政执法、抽查审计、等级评估</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打击整治非法组织，健全社会组织评估体系，净化社会组织发展环境</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群众满意度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办公费、差旅费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10.65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10.65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通过开展社会组织行政检查、抽查审计工作，并将抽查审计结果向社会公布，规范社会组织活动行为，进一步健全和完善以章程为核心的法人治理结构，履行登记管理机关事中事后监管职责，积极推动清廉社会组织建设，促进社会组织健康有序发展。</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进一步加强绩效管理，合理使用资金，发挥资金最大效益。</w:t>
            </w:r>
          </w:p>
        </w:tc>
      </w:tr>
      <w:tr w:rsidR="00015FF2">
        <w:trPr>
          <w:trHeight w:val="285"/>
        </w:trPr>
        <w:tc>
          <w:tcPr>
            <w:tcW w:w="7111" w:type="dxa"/>
            <w:gridSpan w:val="5"/>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项目负责人：陈卓</w:t>
            </w:r>
          </w:p>
        </w:tc>
        <w:tc>
          <w:tcPr>
            <w:tcW w:w="7049" w:type="dxa"/>
            <w:gridSpan w:val="6"/>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51080022T000004973259-驻纪检组工作经费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市纪委监委</w:t>
            </w:r>
            <w:proofErr w:type="gramStart"/>
            <w:r>
              <w:rPr>
                <w:rFonts w:ascii="宋体" w:hAnsi="宋体" w:cs="宋体" w:hint="eastAsia"/>
                <w:color w:val="000000"/>
                <w:kern w:val="0"/>
                <w:sz w:val="18"/>
                <w:szCs w:val="18"/>
              </w:rPr>
              <w:t>驻市民</w:t>
            </w:r>
            <w:proofErr w:type="gramEnd"/>
            <w:r>
              <w:rPr>
                <w:rFonts w:ascii="宋体" w:hAnsi="宋体" w:cs="宋体" w:hint="eastAsia"/>
                <w:color w:val="000000"/>
                <w:kern w:val="0"/>
                <w:sz w:val="18"/>
                <w:szCs w:val="18"/>
              </w:rPr>
              <w:t>政局纪检监察组工作经费</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全面开展监督检查工作，监督督促各单位履职尽责，完成市委市政府及上级主管部门部署的各项重要任务。按要求开展好审查调查等工作。</w:t>
            </w:r>
          </w:p>
        </w:tc>
      </w:tr>
      <w:tr w:rsidR="00015FF2">
        <w:trPr>
          <w:trHeight w:val="105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驻市民</w:t>
            </w:r>
            <w:proofErr w:type="gramEnd"/>
            <w:r>
              <w:rPr>
                <w:rFonts w:ascii="宋体" w:hAnsi="宋体" w:cs="宋体" w:hint="eastAsia"/>
                <w:color w:val="000000"/>
                <w:kern w:val="0"/>
                <w:sz w:val="18"/>
                <w:szCs w:val="18"/>
              </w:rPr>
              <w:t>政局纪检监察组深入开展政治监督、专项监督、重点监督、日常监督等工作，推动市民政局、市退役军人事务局、市残联等3家综合监督单位深入贯彻落实中央、省、市各项决策部署，认真履行部门职能职责，完成行业部门各项工作任务。督促各单位党组严格落实全面从严治党主体责任，强化纪律作风建设。对违纪违法党员干部开展审查调查，准确运用“四种形态”进行处置，</w:t>
            </w:r>
            <w:proofErr w:type="gramStart"/>
            <w:r>
              <w:rPr>
                <w:rFonts w:ascii="宋体" w:hAnsi="宋体" w:cs="宋体" w:hint="eastAsia"/>
                <w:color w:val="000000"/>
                <w:kern w:val="0"/>
                <w:sz w:val="18"/>
                <w:szCs w:val="18"/>
              </w:rPr>
              <w:t>保持正风肃</w:t>
            </w:r>
            <w:proofErr w:type="gramEnd"/>
            <w:r>
              <w:rPr>
                <w:rFonts w:ascii="宋体" w:hAnsi="宋体" w:cs="宋体" w:hint="eastAsia"/>
                <w:color w:val="000000"/>
                <w:kern w:val="0"/>
                <w:sz w:val="18"/>
                <w:szCs w:val="18"/>
              </w:rPr>
              <w:t>纪高压态势，一体推进不敢腐、不能腐、不想腐。</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保证纪检监察工作的正常运转，完成年度内对3家综合监督单位的监督工作</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优</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已完成对3家综合监督单位的派驻监督工作</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监督保障中央、省委、市委重大决策部署在综合监督单位落实落地，推动各综合监督单位履职尽责、服务民生</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优</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充分发挥“监督保障执行，促进完善发展”作用。</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群众满意度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办公经费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050"/>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部门整体自评总分为100分。在经费使用过程中，</w:t>
            </w:r>
            <w:proofErr w:type="gramStart"/>
            <w:r>
              <w:rPr>
                <w:rFonts w:ascii="微软雅黑" w:eastAsia="微软雅黑" w:hAnsi="微软雅黑" w:cs="宋体" w:hint="eastAsia"/>
                <w:color w:val="000000"/>
                <w:kern w:val="0"/>
                <w:sz w:val="16"/>
                <w:szCs w:val="16"/>
              </w:rPr>
              <w:t>驻市民</w:t>
            </w:r>
            <w:proofErr w:type="gramEnd"/>
            <w:r>
              <w:rPr>
                <w:rFonts w:ascii="微软雅黑" w:eastAsia="微软雅黑" w:hAnsi="微软雅黑" w:cs="宋体" w:hint="eastAsia"/>
                <w:color w:val="000000"/>
                <w:kern w:val="0"/>
                <w:sz w:val="16"/>
                <w:szCs w:val="16"/>
              </w:rPr>
              <w:t>政局纪检监察组深入开展政治监督、专项监督、重点监督、日常监督等工作，推动市民政局、市退役军人事务局、市残联等3家综合监督单位深入贯彻落实中央、省、市各项决策部署，认真履行部门职能职责，完成行业部门各项工作任务。督促各单位党组严格落实全面从严治党主体责任，强化纪律作风建设。对违纪违法党员干部开展审查调查，准确运用“四种形态”进行处置，</w:t>
            </w:r>
            <w:proofErr w:type="gramStart"/>
            <w:r>
              <w:rPr>
                <w:rFonts w:ascii="微软雅黑" w:eastAsia="微软雅黑" w:hAnsi="微软雅黑" w:cs="宋体" w:hint="eastAsia"/>
                <w:color w:val="000000"/>
                <w:kern w:val="0"/>
                <w:sz w:val="16"/>
                <w:szCs w:val="16"/>
              </w:rPr>
              <w:t>保持正风肃</w:t>
            </w:r>
            <w:proofErr w:type="gramEnd"/>
            <w:r>
              <w:rPr>
                <w:rFonts w:ascii="微软雅黑" w:eastAsia="微软雅黑" w:hAnsi="微软雅黑" w:cs="宋体" w:hint="eastAsia"/>
                <w:color w:val="000000"/>
                <w:kern w:val="0"/>
                <w:sz w:val="16"/>
                <w:szCs w:val="16"/>
              </w:rPr>
              <w:t>纪高压态势，一体推进不敢腐、不能腐、不想腐。</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暂无存在的问题及原因。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一是进一步细化项目预算，严格控制各项费用，厉行节约，反对浪费，过紧日子；二是加强业务培训，进一步提高工作人员财政资金绩效意识，提升财政资金效益。</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51080022T000005197508-维修维护费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资金使用率</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资金使用率</w:t>
            </w:r>
            <w:r>
              <w:rPr>
                <w:rFonts w:ascii="Courier New" w:eastAsia="等线" w:hAnsi="Courier New" w:cs="Courier New"/>
                <w:color w:val="000000"/>
                <w:kern w:val="0"/>
                <w:sz w:val="18"/>
                <w:szCs w:val="18"/>
              </w:rPr>
              <w:t>100%</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维修办公室窗户、空调、会议室楼梯等十余处。</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15.90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15.90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15.90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15.90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职工办公条件得到提升，工作效率提高</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办公环境安全</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办公环境安全</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可持续发展指标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办公设施设备提升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办公设施设备完善</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办公设施设备完善</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全体职工</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98</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维修费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159000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元/年</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159000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资金使用率100%，维修办公室窗户、空调、会议室楼梯等十余处。</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51080022T000005197514-其他民政工作经费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其他民政工作经费</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财政代管资金，高效高能完成民政工作，推进民政工作以顺利进行。</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财政代管资金，高效高能完成民政工作，推进民政工作以顺利进行。</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33.36</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33.36</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33.36</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33.36</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弥补其他民政事务工作差额部份</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提高工作效率</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提高工作效率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社会层面</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提升民政事务质量</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提升民政事务质量</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广大群众</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工作经费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333600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元/年</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333600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财政代管资金，高效高能完成民政工作，推进民政工作以顺利进行。</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51080022T000005874919-社会救助工作经费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救助工作经费</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保障社会救助工作正常开展。</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该项目资金严格按照财务管理制度，规范使用，不存在虚报项目套取财政资金和不符合申报条件的情况。项目资金专款专用，不存在截留、挤占、挪用等情况。资金支付依据符合规定，资金开支标准符合规定，有相应的财务管理制度、会计核算规范。</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27.69</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66.69</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42.99</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64.46%</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市民政局社会救助工作经费调整预算数为</w:t>
            </w:r>
            <w:r>
              <w:rPr>
                <w:rFonts w:ascii="Courier New" w:eastAsia="等线" w:hAnsi="Courier New" w:cs="Courier New"/>
                <w:color w:val="000000"/>
                <w:kern w:val="0"/>
                <w:sz w:val="18"/>
                <w:szCs w:val="18"/>
              </w:rPr>
              <w:t>66.69</w:t>
            </w:r>
            <w:r>
              <w:rPr>
                <w:rFonts w:ascii="Courier New" w:eastAsia="等线" w:hAnsi="Courier New" w:cs="Courier New"/>
                <w:color w:val="000000"/>
                <w:kern w:val="0"/>
                <w:sz w:val="18"/>
                <w:szCs w:val="18"/>
              </w:rPr>
              <w:t>万元（含</w:t>
            </w:r>
            <w:proofErr w:type="gramStart"/>
            <w:r>
              <w:rPr>
                <w:rFonts w:ascii="Courier New" w:eastAsia="等线" w:hAnsi="Courier New" w:cs="Courier New"/>
                <w:color w:val="000000"/>
                <w:kern w:val="0"/>
                <w:sz w:val="18"/>
                <w:szCs w:val="18"/>
              </w:rPr>
              <w:t>上年应返</w:t>
            </w:r>
            <w:proofErr w:type="gramEnd"/>
            <w:r>
              <w:rPr>
                <w:rFonts w:ascii="Courier New" w:eastAsia="等线" w:hAnsi="Courier New" w:cs="Courier New"/>
                <w:color w:val="000000"/>
                <w:kern w:val="0"/>
                <w:sz w:val="18"/>
                <w:szCs w:val="18"/>
              </w:rPr>
              <w:t>额度</w:t>
            </w:r>
            <w:r>
              <w:rPr>
                <w:rFonts w:ascii="Courier New" w:eastAsia="等线" w:hAnsi="Courier New" w:cs="Courier New"/>
                <w:color w:val="000000"/>
                <w:kern w:val="0"/>
                <w:sz w:val="18"/>
                <w:szCs w:val="18"/>
              </w:rPr>
              <w:t>27.69</w:t>
            </w:r>
            <w:r>
              <w:rPr>
                <w:rFonts w:ascii="Courier New" w:eastAsia="等线" w:hAnsi="Courier New" w:cs="Courier New"/>
                <w:color w:val="000000"/>
                <w:kern w:val="0"/>
                <w:sz w:val="18"/>
                <w:szCs w:val="18"/>
              </w:rPr>
              <w:t>万元）。此项目为次年延续项目，年初预算社会救助工作经费</w:t>
            </w:r>
            <w:r>
              <w:rPr>
                <w:rFonts w:ascii="Courier New" w:eastAsia="等线" w:hAnsi="Courier New" w:cs="Courier New"/>
                <w:color w:val="000000"/>
                <w:kern w:val="0"/>
                <w:sz w:val="18"/>
                <w:szCs w:val="18"/>
              </w:rPr>
              <w:t>27.69</w:t>
            </w:r>
            <w:r>
              <w:rPr>
                <w:rFonts w:ascii="Courier New" w:eastAsia="等线" w:hAnsi="Courier New" w:cs="Courier New"/>
                <w:color w:val="000000"/>
                <w:kern w:val="0"/>
                <w:sz w:val="18"/>
                <w:szCs w:val="18"/>
              </w:rPr>
              <w:t>万为</w:t>
            </w:r>
            <w:proofErr w:type="gramStart"/>
            <w:r>
              <w:rPr>
                <w:rFonts w:ascii="Courier New" w:eastAsia="等线" w:hAnsi="Courier New" w:cs="Courier New"/>
                <w:color w:val="000000"/>
                <w:kern w:val="0"/>
                <w:sz w:val="18"/>
                <w:szCs w:val="18"/>
              </w:rPr>
              <w:t>上年应返</w:t>
            </w:r>
            <w:proofErr w:type="gramEnd"/>
            <w:r>
              <w:rPr>
                <w:rFonts w:ascii="Courier New" w:eastAsia="等线" w:hAnsi="Courier New" w:cs="Courier New"/>
                <w:color w:val="000000"/>
                <w:kern w:val="0"/>
                <w:sz w:val="18"/>
                <w:szCs w:val="18"/>
              </w:rPr>
              <w:t>额度，调整后新增</w:t>
            </w:r>
            <w:r>
              <w:rPr>
                <w:rFonts w:ascii="Courier New" w:eastAsia="等线" w:hAnsi="Courier New" w:cs="Courier New"/>
                <w:color w:val="000000"/>
                <w:kern w:val="0"/>
                <w:sz w:val="18"/>
                <w:szCs w:val="18"/>
              </w:rPr>
              <w:t>39</w:t>
            </w:r>
            <w:r>
              <w:rPr>
                <w:rFonts w:ascii="Courier New" w:eastAsia="等线" w:hAnsi="Courier New" w:cs="Courier New"/>
                <w:color w:val="000000"/>
                <w:kern w:val="0"/>
                <w:sz w:val="18"/>
                <w:szCs w:val="18"/>
              </w:rPr>
              <w:t>万元预算于</w:t>
            </w:r>
            <w:r>
              <w:rPr>
                <w:rFonts w:ascii="Courier New" w:eastAsia="等线" w:hAnsi="Courier New" w:cs="Courier New"/>
                <w:color w:val="000000"/>
                <w:kern w:val="0"/>
                <w:sz w:val="18"/>
                <w:szCs w:val="18"/>
              </w:rPr>
              <w:t>2023</w:t>
            </w:r>
            <w:r>
              <w:rPr>
                <w:rFonts w:ascii="Courier New" w:eastAsia="等线" w:hAnsi="Courier New" w:cs="Courier New"/>
                <w:color w:val="000000"/>
                <w:kern w:val="0"/>
                <w:sz w:val="18"/>
                <w:szCs w:val="18"/>
              </w:rPr>
              <w:t>年底下达，主要用于保障</w:t>
            </w:r>
            <w:r>
              <w:rPr>
                <w:rFonts w:ascii="Courier New" w:eastAsia="等线" w:hAnsi="Courier New" w:cs="Courier New"/>
                <w:color w:val="000000"/>
                <w:kern w:val="0"/>
                <w:sz w:val="18"/>
                <w:szCs w:val="18"/>
              </w:rPr>
              <w:t>2024</w:t>
            </w:r>
            <w:r>
              <w:rPr>
                <w:rFonts w:ascii="Courier New" w:eastAsia="等线" w:hAnsi="Courier New" w:cs="Courier New"/>
                <w:color w:val="000000"/>
                <w:kern w:val="0"/>
                <w:sz w:val="18"/>
                <w:szCs w:val="18"/>
              </w:rPr>
              <w:t>年社会救助工作开展。</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27.69</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66.69</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42.99</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64.46%</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低收入人口动态监测平台正常运行</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80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96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最低生活保障审批权限下放试点改革</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进一步推进</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仿宋_GB2312" w:eastAsia="仿宋_GB2312" w:hAnsi="等线" w:cs="宋体"/>
                <w:kern w:val="0"/>
                <w:sz w:val="16"/>
                <w:szCs w:val="16"/>
              </w:rPr>
            </w:pPr>
            <w:r>
              <w:rPr>
                <w:rFonts w:ascii="仿宋_GB2312" w:eastAsia="仿宋_GB2312" w:hAnsi="等线" w:cs="宋体" w:hint="eastAsia"/>
                <w:kern w:val="0"/>
                <w:sz w:val="16"/>
                <w:szCs w:val="16"/>
              </w:rPr>
              <w:t>稳步探索最低生活保障审核确认权限下放试点改革，昭化区试点工作取得初步成效，今年在全区范围全面推行。</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91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vMerge/>
            <w:vAlign w:val="center"/>
          </w:tcPr>
          <w:p w:rsidR="00015FF2" w:rsidRDefault="00015FF2">
            <w:pPr>
              <w:widowControl/>
              <w:jc w:val="left"/>
              <w:rPr>
                <w:rFonts w:ascii="宋体" w:hAnsi="宋体" w:cs="宋体"/>
                <w:color w:val="000000"/>
                <w:kern w:val="0"/>
                <w:sz w:val="18"/>
                <w:szCs w:val="18"/>
              </w:rPr>
            </w:pP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社会救助政策宣传</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进一步推进</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仿宋_GB2312" w:eastAsia="仿宋_GB2312" w:hAnsi="等线" w:cs="宋体"/>
                <w:color w:val="000000"/>
                <w:kern w:val="0"/>
                <w:sz w:val="16"/>
                <w:szCs w:val="16"/>
              </w:rPr>
            </w:pPr>
            <w:r>
              <w:rPr>
                <w:rFonts w:ascii="仿宋_GB2312" w:eastAsia="仿宋_GB2312" w:hAnsi="等线" w:cs="宋体" w:hint="eastAsia"/>
                <w:color w:val="000000"/>
                <w:kern w:val="0"/>
                <w:sz w:val="16"/>
                <w:szCs w:val="16"/>
              </w:rPr>
              <w:t>印制困难群众救助政策宣传册、救助对象明白卡等各类宣传资料，各级社会救助服务场所均设立永久性政策公示栏，救助对象、基层工作人员和社会公众对政策的知晓率达到了95%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96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vMerge/>
            <w:vAlign w:val="center"/>
          </w:tcPr>
          <w:p w:rsidR="00015FF2" w:rsidRDefault="00015FF2">
            <w:pPr>
              <w:widowControl/>
              <w:jc w:val="left"/>
              <w:rPr>
                <w:rFonts w:ascii="宋体" w:hAnsi="宋体" w:cs="宋体"/>
                <w:color w:val="000000"/>
                <w:kern w:val="0"/>
                <w:sz w:val="18"/>
                <w:szCs w:val="18"/>
              </w:rPr>
            </w:pP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社会救助资金监督检查</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长期</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仿宋_GB2312" w:eastAsia="仿宋_GB2312" w:hAnsi="等线" w:cs="宋体"/>
                <w:color w:val="000000"/>
                <w:kern w:val="0"/>
                <w:sz w:val="16"/>
                <w:szCs w:val="16"/>
              </w:rPr>
            </w:pPr>
            <w:r>
              <w:rPr>
                <w:rFonts w:ascii="仿宋_GB2312" w:eastAsia="仿宋_GB2312" w:hAnsi="等线" w:cs="宋体" w:hint="eastAsia"/>
                <w:color w:val="000000"/>
                <w:kern w:val="0"/>
                <w:sz w:val="16"/>
                <w:szCs w:val="16"/>
              </w:rPr>
              <w:t>2023年，对全市7个县区和经开区共开展社会救助资金检查，并出具整改通知。</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救助对象对社会救助实施的满意度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88</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仿宋_GB2312" w:eastAsia="仿宋_GB2312" w:hAnsi="等线" w:cs="宋体"/>
                <w:color w:val="000000"/>
                <w:kern w:val="0"/>
                <w:sz w:val="16"/>
                <w:szCs w:val="16"/>
              </w:rPr>
            </w:pPr>
            <w:r>
              <w:rPr>
                <w:rFonts w:ascii="仿宋_GB2312" w:eastAsia="仿宋_GB2312" w:hAnsi="等线" w:cs="宋体" w:hint="eastAsia"/>
                <w:color w:val="000000"/>
                <w:kern w:val="0"/>
                <w:sz w:val="16"/>
                <w:szCs w:val="16"/>
              </w:rPr>
              <w:t>通过在全市开展问卷调查，召开人大代表、政协委员、政风行风评议员及社会各界座谈会，积极参加《阳光问政》《阳光政务热线》《政风行风热线》直播节目等方式，问政、问计、问需于民，不断加强和改进社会救助工作。社会救助对象认定准确率达到100%，98%的被调查群众认为救助工作做到了“公平、公正、公开”。干群、邻里之间的关系更加融洽，社会和谐的气氛更加浓厚。</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8D056A">
            <w:pPr>
              <w:widowControl/>
              <w:jc w:val="left"/>
              <w:rPr>
                <w:rFonts w:ascii="微软雅黑" w:eastAsia="微软雅黑" w:hAnsi="微软雅黑" w:cs="宋体"/>
                <w:i/>
                <w:iCs/>
                <w:color w:val="000000"/>
                <w:kern w:val="0"/>
                <w:sz w:val="16"/>
                <w:szCs w:val="16"/>
              </w:rPr>
            </w:pPr>
            <w:r>
              <w:rPr>
                <w:rFonts w:ascii="宋体" w:hAnsi="宋体" w:cs="宋体" w:hint="eastAsia"/>
                <w:color w:val="000000"/>
                <w:kern w:val="0"/>
                <w:sz w:val="18"/>
                <w:szCs w:val="18"/>
              </w:rPr>
              <w:t>该项目资金严格按照财务管理制度，规范使用，不存在虚报项目套取财政资金和不符合申报条件的情况。项目资金专款专用，不存在截留、挤占、挪用等情况。资金支付依据符合规定，资金开支标准符合规定，有相应的财务管理制度、会计核算规范。</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13470" w:type="dxa"/>
            <w:gridSpan w:val="10"/>
            <w:shd w:val="clear" w:color="auto" w:fill="auto"/>
            <w:vAlign w:val="center"/>
          </w:tcPr>
          <w:p w:rsidR="00015FF2" w:rsidRDefault="008D056A">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8D056A" w:rsidRPr="008D056A" w:rsidRDefault="008D056A" w:rsidP="008D056A">
            <w:pPr>
              <w:widowControl/>
              <w:jc w:val="left"/>
              <w:rPr>
                <w:rFonts w:hint="eastAsia"/>
              </w:rPr>
            </w:pPr>
            <w:r>
              <w:rPr>
                <w:rFonts w:ascii="微软雅黑" w:eastAsia="微软雅黑" w:hAnsi="微软雅黑" w:cs="宋体" w:hint="eastAsia"/>
                <w:i/>
                <w:iCs/>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51080022T000005874958-临时救助资金</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救助特困群众</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切实解决城乡困难群众因临时性、突发性等原因造成的家庭基本生活出现的暂时困难。</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该项目资金严格按照财务管理制度，规范使用，不存在虚报项目套取财政资金和不符合申报条件的情况。项目资金专款专用，不存在截留、挤占、挪用等情况。资金支付依据符合规定，资金开支标准符合规定，有相应的财务管理制度、会计核算规范。</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35.37</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70.73%</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市民政局临时救助资金调整预算数为</w:t>
            </w:r>
            <w:r>
              <w:rPr>
                <w:rFonts w:ascii="Courier New" w:eastAsia="等线" w:hAnsi="Courier New" w:cs="Courier New"/>
                <w:color w:val="000000"/>
                <w:kern w:val="0"/>
                <w:sz w:val="18"/>
                <w:szCs w:val="18"/>
              </w:rPr>
              <w:t>50</w:t>
            </w:r>
            <w:r>
              <w:rPr>
                <w:rFonts w:ascii="Courier New" w:eastAsia="等线" w:hAnsi="Courier New" w:cs="Courier New"/>
                <w:color w:val="000000"/>
                <w:kern w:val="0"/>
                <w:sz w:val="18"/>
                <w:szCs w:val="18"/>
              </w:rPr>
              <w:t>万元（含</w:t>
            </w:r>
            <w:proofErr w:type="gramStart"/>
            <w:r>
              <w:rPr>
                <w:rFonts w:ascii="Courier New" w:eastAsia="等线" w:hAnsi="Courier New" w:cs="Courier New"/>
                <w:color w:val="000000"/>
                <w:kern w:val="0"/>
                <w:sz w:val="18"/>
                <w:szCs w:val="18"/>
              </w:rPr>
              <w:t>上年应返</w:t>
            </w:r>
            <w:proofErr w:type="gramEnd"/>
            <w:r>
              <w:rPr>
                <w:rFonts w:ascii="Courier New" w:eastAsia="等线" w:hAnsi="Courier New" w:cs="Courier New"/>
                <w:color w:val="000000"/>
                <w:kern w:val="0"/>
                <w:sz w:val="18"/>
                <w:szCs w:val="18"/>
              </w:rPr>
              <w:t>额度</w:t>
            </w:r>
            <w:r>
              <w:rPr>
                <w:rFonts w:ascii="Courier New" w:eastAsia="等线" w:hAnsi="Courier New" w:cs="Courier New"/>
                <w:color w:val="000000"/>
                <w:kern w:val="0"/>
                <w:sz w:val="18"/>
                <w:szCs w:val="18"/>
              </w:rPr>
              <w:t>25</w:t>
            </w:r>
            <w:r>
              <w:rPr>
                <w:rFonts w:ascii="Courier New" w:eastAsia="等线" w:hAnsi="Courier New" w:cs="Courier New"/>
                <w:color w:val="000000"/>
                <w:kern w:val="0"/>
                <w:sz w:val="18"/>
                <w:szCs w:val="18"/>
              </w:rPr>
              <w:t>万元）。此项目为次年延续项目，年初预算临时救助资金</w:t>
            </w:r>
            <w:r>
              <w:rPr>
                <w:rFonts w:ascii="Courier New" w:eastAsia="等线" w:hAnsi="Courier New" w:cs="Courier New"/>
                <w:color w:val="000000"/>
                <w:kern w:val="0"/>
                <w:sz w:val="18"/>
                <w:szCs w:val="18"/>
              </w:rPr>
              <w:t>25</w:t>
            </w:r>
            <w:r>
              <w:rPr>
                <w:rFonts w:ascii="Courier New" w:eastAsia="等线" w:hAnsi="Courier New" w:cs="Courier New"/>
                <w:color w:val="000000"/>
                <w:kern w:val="0"/>
                <w:sz w:val="18"/>
                <w:szCs w:val="18"/>
              </w:rPr>
              <w:t>万为</w:t>
            </w:r>
            <w:proofErr w:type="gramStart"/>
            <w:r>
              <w:rPr>
                <w:rFonts w:ascii="Courier New" w:eastAsia="等线" w:hAnsi="Courier New" w:cs="Courier New"/>
                <w:color w:val="000000"/>
                <w:kern w:val="0"/>
                <w:sz w:val="18"/>
                <w:szCs w:val="18"/>
              </w:rPr>
              <w:t>上年应返</w:t>
            </w:r>
            <w:proofErr w:type="gramEnd"/>
            <w:r>
              <w:rPr>
                <w:rFonts w:ascii="Courier New" w:eastAsia="等线" w:hAnsi="Courier New" w:cs="Courier New"/>
                <w:color w:val="000000"/>
                <w:kern w:val="0"/>
                <w:sz w:val="18"/>
                <w:szCs w:val="18"/>
              </w:rPr>
              <w:t>额度，调整后新增预算</w:t>
            </w:r>
            <w:r>
              <w:rPr>
                <w:rFonts w:ascii="Courier New" w:eastAsia="等线" w:hAnsi="Courier New" w:cs="Courier New"/>
                <w:color w:val="000000"/>
                <w:kern w:val="0"/>
                <w:sz w:val="18"/>
                <w:szCs w:val="18"/>
              </w:rPr>
              <w:t>25</w:t>
            </w:r>
            <w:r>
              <w:rPr>
                <w:rFonts w:ascii="Courier New" w:eastAsia="等线" w:hAnsi="Courier New" w:cs="Courier New"/>
                <w:color w:val="000000"/>
                <w:kern w:val="0"/>
                <w:sz w:val="18"/>
                <w:szCs w:val="18"/>
              </w:rPr>
              <w:t>万元于</w:t>
            </w:r>
            <w:r>
              <w:rPr>
                <w:rFonts w:ascii="Courier New" w:eastAsia="等线" w:hAnsi="Courier New" w:cs="Courier New"/>
                <w:color w:val="000000"/>
                <w:kern w:val="0"/>
                <w:sz w:val="18"/>
                <w:szCs w:val="18"/>
              </w:rPr>
              <w:t>2023</w:t>
            </w:r>
            <w:r>
              <w:rPr>
                <w:rFonts w:ascii="Courier New" w:eastAsia="等线" w:hAnsi="Courier New" w:cs="Courier New"/>
                <w:color w:val="000000"/>
                <w:kern w:val="0"/>
                <w:sz w:val="18"/>
                <w:szCs w:val="18"/>
              </w:rPr>
              <w:t>年底下达，主要用于保障</w:t>
            </w:r>
            <w:r>
              <w:rPr>
                <w:rFonts w:ascii="Courier New" w:eastAsia="等线" w:hAnsi="Courier New" w:cs="Courier New"/>
                <w:color w:val="000000"/>
                <w:kern w:val="0"/>
                <w:sz w:val="18"/>
                <w:szCs w:val="18"/>
              </w:rPr>
              <w:t>2024</w:t>
            </w:r>
            <w:r>
              <w:rPr>
                <w:rFonts w:ascii="Courier New" w:eastAsia="等线" w:hAnsi="Courier New" w:cs="Courier New"/>
                <w:color w:val="000000"/>
                <w:kern w:val="0"/>
                <w:sz w:val="18"/>
                <w:szCs w:val="18"/>
              </w:rPr>
              <w:t>年临时救助工作开展。</w:t>
            </w:r>
            <w:r>
              <w:rPr>
                <w:rFonts w:ascii="Courier New" w:eastAsia="等线" w:hAnsi="Courier New" w:cs="Courier New"/>
                <w:color w:val="000000"/>
                <w:kern w:val="0"/>
                <w:sz w:val="18"/>
                <w:szCs w:val="18"/>
              </w:rPr>
              <w:t xml:space="preserve"> </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35.37</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70.73%</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220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临时救助人次数</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元/人·次</w:t>
            </w:r>
          </w:p>
        </w:tc>
        <w:tc>
          <w:tcPr>
            <w:tcW w:w="1087" w:type="dxa"/>
            <w:shd w:val="clear" w:color="auto" w:fill="auto"/>
            <w:vAlign w:val="center"/>
          </w:tcPr>
          <w:p w:rsidR="00015FF2" w:rsidRDefault="00383D74">
            <w:pPr>
              <w:widowControl/>
              <w:jc w:val="center"/>
              <w:rPr>
                <w:rFonts w:ascii="仿宋_GB2312" w:eastAsia="仿宋_GB2312" w:hAnsi="等线" w:cs="宋体"/>
                <w:kern w:val="0"/>
                <w:sz w:val="16"/>
                <w:szCs w:val="16"/>
              </w:rPr>
            </w:pPr>
            <w:r>
              <w:rPr>
                <w:rFonts w:ascii="仿宋_GB2312" w:eastAsia="仿宋_GB2312" w:hAnsi="等线" w:cs="宋体" w:hint="eastAsia"/>
                <w:kern w:val="0"/>
                <w:sz w:val="16"/>
                <w:szCs w:val="16"/>
              </w:rPr>
              <w:t>2023年，对城乡困难群众因临时性、突发性等原因造成的家庭基本生活出现的暂时困难家庭实施临时救助31人次。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05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临时救助水平</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元/人·次</w:t>
            </w:r>
          </w:p>
        </w:tc>
        <w:tc>
          <w:tcPr>
            <w:tcW w:w="1087" w:type="dxa"/>
            <w:shd w:val="clear" w:color="auto" w:fill="auto"/>
            <w:vAlign w:val="center"/>
          </w:tcPr>
          <w:p w:rsidR="00015FF2" w:rsidRDefault="00383D74">
            <w:pPr>
              <w:widowControl/>
              <w:jc w:val="center"/>
              <w:rPr>
                <w:rFonts w:ascii="仿宋_GB2312" w:eastAsia="仿宋_GB2312" w:hAnsi="等线" w:cs="宋体"/>
                <w:kern w:val="0"/>
                <w:sz w:val="16"/>
                <w:szCs w:val="16"/>
              </w:rPr>
            </w:pPr>
            <w:r>
              <w:rPr>
                <w:rFonts w:ascii="仿宋_GB2312" w:eastAsia="仿宋_GB2312" w:hAnsi="等线" w:cs="宋体" w:hint="eastAsia"/>
                <w:kern w:val="0"/>
                <w:sz w:val="16"/>
                <w:szCs w:val="16"/>
              </w:rPr>
              <w:t>2023年，临时救助水平达4677.42元/人。</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23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困难群众基本生活救助按时发放率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仿宋_GB2312" w:eastAsia="仿宋_GB2312" w:hAnsi="等线" w:cs="宋体"/>
                <w:color w:val="000000"/>
                <w:kern w:val="0"/>
                <w:sz w:val="16"/>
                <w:szCs w:val="16"/>
              </w:rPr>
            </w:pPr>
            <w:r>
              <w:rPr>
                <w:rFonts w:ascii="仿宋_GB2312" w:eastAsia="仿宋_GB2312" w:hAnsi="等线" w:cs="宋体" w:hint="eastAsia"/>
                <w:color w:val="000000"/>
                <w:kern w:val="0"/>
                <w:sz w:val="16"/>
                <w:szCs w:val="16"/>
              </w:rPr>
              <w:t>临时救助资金严格按照要求，及时拨付到困难群众手中。</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66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困难群众基本生活水平情况</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有所提升</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仿宋_GB2312" w:eastAsia="仿宋_GB2312" w:hAnsi="等线" w:cs="宋体"/>
                <w:color w:val="000000"/>
                <w:kern w:val="0"/>
                <w:sz w:val="16"/>
                <w:szCs w:val="16"/>
              </w:rPr>
            </w:pPr>
            <w:r>
              <w:rPr>
                <w:rFonts w:ascii="仿宋_GB2312" w:eastAsia="仿宋_GB2312" w:hAnsi="等线" w:cs="宋体" w:hint="eastAsia"/>
                <w:color w:val="000000"/>
                <w:kern w:val="0"/>
                <w:sz w:val="16"/>
                <w:szCs w:val="16"/>
              </w:rPr>
              <w:t>2023年，临时救助水平达4677.42元/人，为符合条件的对象提供临时救助服务率达到100%。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98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可持续发展指标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困难群众基本生活救助保障制度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进一步完善</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仿宋_GB2312" w:eastAsia="仿宋_GB2312" w:hAnsi="等线" w:cs="宋体"/>
                <w:color w:val="000000"/>
                <w:kern w:val="0"/>
                <w:sz w:val="16"/>
                <w:szCs w:val="16"/>
              </w:rPr>
            </w:pPr>
            <w:r>
              <w:rPr>
                <w:rFonts w:ascii="仿宋_GB2312" w:eastAsia="仿宋_GB2312" w:hAnsi="等线" w:cs="宋体" w:hint="eastAsia"/>
                <w:color w:val="000000"/>
                <w:kern w:val="0"/>
                <w:sz w:val="16"/>
                <w:szCs w:val="16"/>
              </w:rPr>
              <w:t>印发了《广元市民政局 广元市财政局关于进一步做好困难群众基本生活保障工作的通知》，进一步细化实化了各项政策措施，确保把困难群众的基本生活底线兜住兜牢。</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帮扶对象满意度指标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救助对象对社会救助实施的满意度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仿宋_GB2312" w:eastAsia="仿宋_GB2312" w:hAnsi="等线" w:cs="宋体"/>
                <w:color w:val="000000"/>
                <w:kern w:val="0"/>
                <w:sz w:val="16"/>
                <w:szCs w:val="16"/>
              </w:rPr>
            </w:pPr>
            <w:r>
              <w:rPr>
                <w:rFonts w:ascii="仿宋_GB2312" w:eastAsia="仿宋_GB2312" w:hAnsi="等线" w:cs="宋体" w:hint="eastAsia"/>
                <w:color w:val="000000"/>
                <w:kern w:val="0"/>
                <w:sz w:val="16"/>
                <w:szCs w:val="16"/>
              </w:rPr>
              <w:t>通过在全市开展问卷调查，召开人大代表、政协委员、政风行风评议员及社会各界座谈会，积极参加《阳光问政》《阳光政务热线》《政风行风热线》直播节目等方式，问政、问计、问需于民，不断加强和改进社会救助工作。社会救助对象认定准确率达到100%，98%的被调查群众认为救助工作做到了“公平、公正、公开”。干群、邻里之间的关系更加融洽，社会和谐的气氛更加浓厚。</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right"/>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评价结论100分，社会救助工作经费项目的预算编制环节绩效目标管理与预算编制同步，绩效目标完整细化量化并集体决策；预算执行项目实施和费用控制良好，预算执行按照进度执行；决算环节开展事后绩效评价，绩效目标无偏离，对内加强绩效管理和挂钩，对外及时公开绩效信息；按照财政部门要求反馈结果应用，积极配合评价工作。</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建议继续加大对社会救助工作支持力度。</w:t>
            </w:r>
          </w:p>
        </w:tc>
      </w:tr>
      <w:tr w:rsidR="00015FF2">
        <w:trPr>
          <w:trHeight w:val="285"/>
        </w:trPr>
        <w:tc>
          <w:tcPr>
            <w:tcW w:w="7111" w:type="dxa"/>
            <w:gridSpan w:val="5"/>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项目负责人：杨强</w:t>
            </w:r>
          </w:p>
        </w:tc>
        <w:tc>
          <w:tcPr>
            <w:tcW w:w="7049" w:type="dxa"/>
            <w:gridSpan w:val="6"/>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51080022T000006688431-养老服务业发展补助资金</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12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开展养老机构等级评定，民办养老机构运行补贴，养老服务人才培训及培养，老年人防诈骗宣传，在重阳节期间开展庆祝活动；开展养老服务的调查研究，养老机构食品安全宣传。</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1.</w:t>
            </w:r>
            <w:r>
              <w:rPr>
                <w:rFonts w:ascii="Courier New" w:eastAsia="等线" w:hAnsi="Courier New" w:cs="Courier New"/>
                <w:color w:val="000000"/>
                <w:kern w:val="0"/>
                <w:sz w:val="18"/>
                <w:szCs w:val="18"/>
              </w:rPr>
              <w:t>对全市</w:t>
            </w:r>
            <w:r>
              <w:rPr>
                <w:rFonts w:ascii="Courier New" w:eastAsia="等线" w:hAnsi="Courier New" w:cs="Courier New"/>
                <w:color w:val="000000"/>
                <w:kern w:val="0"/>
                <w:sz w:val="18"/>
                <w:szCs w:val="18"/>
              </w:rPr>
              <w:t>16</w:t>
            </w:r>
            <w:r>
              <w:rPr>
                <w:rFonts w:ascii="Courier New" w:eastAsia="等线" w:hAnsi="Courier New" w:cs="Courier New"/>
                <w:color w:val="000000"/>
                <w:kern w:val="0"/>
                <w:sz w:val="18"/>
                <w:szCs w:val="18"/>
              </w:rPr>
              <w:t>个一般养老机构进行评定；</w:t>
            </w:r>
            <w:r>
              <w:rPr>
                <w:rFonts w:ascii="Courier New" w:eastAsia="等线" w:hAnsi="Courier New" w:cs="Courier New"/>
                <w:color w:val="000000"/>
                <w:kern w:val="0"/>
                <w:sz w:val="18"/>
                <w:szCs w:val="18"/>
              </w:rPr>
              <w:br/>
              <w:t>2.</w:t>
            </w:r>
            <w:r>
              <w:rPr>
                <w:rFonts w:ascii="Courier New" w:eastAsia="等线" w:hAnsi="Courier New" w:cs="Courier New"/>
                <w:color w:val="000000"/>
                <w:kern w:val="0"/>
                <w:sz w:val="18"/>
                <w:szCs w:val="18"/>
              </w:rPr>
              <w:t>向</w:t>
            </w:r>
            <w:r>
              <w:rPr>
                <w:rFonts w:ascii="Courier New" w:eastAsia="等线" w:hAnsi="Courier New" w:cs="Courier New"/>
                <w:color w:val="000000"/>
                <w:kern w:val="0"/>
                <w:sz w:val="18"/>
                <w:szCs w:val="18"/>
              </w:rPr>
              <w:t>1</w:t>
            </w:r>
            <w:r>
              <w:rPr>
                <w:rFonts w:ascii="Courier New" w:eastAsia="等线" w:hAnsi="Courier New" w:cs="Courier New"/>
                <w:color w:val="000000"/>
                <w:kern w:val="0"/>
                <w:sz w:val="18"/>
                <w:szCs w:val="18"/>
              </w:rPr>
              <w:t>个民办养老机构发放床位运营补贴；</w:t>
            </w:r>
            <w:r>
              <w:rPr>
                <w:rFonts w:ascii="Courier New" w:eastAsia="等线" w:hAnsi="Courier New" w:cs="Courier New"/>
                <w:color w:val="000000"/>
                <w:kern w:val="0"/>
                <w:sz w:val="18"/>
                <w:szCs w:val="18"/>
              </w:rPr>
              <w:br/>
              <w:t>3.</w:t>
            </w:r>
            <w:r>
              <w:rPr>
                <w:rFonts w:ascii="Courier New" w:eastAsia="等线" w:hAnsi="Courier New" w:cs="Courier New"/>
                <w:color w:val="000000"/>
                <w:kern w:val="0"/>
                <w:sz w:val="18"/>
                <w:szCs w:val="18"/>
              </w:rPr>
              <w:t>开展养老机构管理人员及护理人员培训，对安全生产工作进行培训；</w:t>
            </w:r>
            <w:r>
              <w:rPr>
                <w:rFonts w:ascii="Courier New" w:eastAsia="等线" w:hAnsi="Courier New" w:cs="Courier New"/>
                <w:color w:val="000000"/>
                <w:kern w:val="0"/>
                <w:sz w:val="18"/>
                <w:szCs w:val="18"/>
              </w:rPr>
              <w:br/>
              <w:t>4.</w:t>
            </w:r>
            <w:r>
              <w:rPr>
                <w:rFonts w:ascii="Courier New" w:eastAsia="等线" w:hAnsi="Courier New" w:cs="Courier New"/>
                <w:color w:val="000000"/>
                <w:kern w:val="0"/>
                <w:sz w:val="18"/>
                <w:szCs w:val="18"/>
              </w:rPr>
              <w:t>在重阳节开展三项评选及老年人广场舞大赛。</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开展养老机构等级评定，民办养老机构运行补贴，养老服务人才培训及培养，老年人防诈骗宣传，在重阳节期间开展庆祝活动；开展养老服务的调查研究，养老机构食品安全宣传。</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养老服务体系建设更加完善</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效果显著</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完成</w:t>
            </w:r>
          </w:p>
        </w:tc>
        <w:tc>
          <w:tcPr>
            <w:tcW w:w="576"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57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养老机构等级评定</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定量</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完成一次一般养老等级评定</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w:t>
            </w:r>
          </w:p>
        </w:tc>
        <w:tc>
          <w:tcPr>
            <w:tcW w:w="576" w:type="dxa"/>
            <w:vMerge/>
            <w:vAlign w:val="center"/>
          </w:tcPr>
          <w:p w:rsidR="00015FF2" w:rsidRDefault="00015FF2">
            <w:pPr>
              <w:widowControl/>
              <w:jc w:val="left"/>
              <w:rPr>
                <w:rFonts w:ascii="宋体" w:hAnsi="宋体" w:cs="宋体"/>
                <w:color w:val="000000"/>
                <w:kern w:val="0"/>
                <w:sz w:val="18"/>
                <w:szCs w:val="18"/>
              </w:rPr>
            </w:pPr>
          </w:p>
        </w:tc>
        <w:tc>
          <w:tcPr>
            <w:tcW w:w="576" w:type="dxa"/>
            <w:vMerge/>
            <w:vAlign w:val="center"/>
          </w:tcPr>
          <w:p w:rsidR="00015FF2" w:rsidRDefault="00015FF2">
            <w:pPr>
              <w:widowControl/>
              <w:jc w:val="left"/>
              <w:rPr>
                <w:rFonts w:ascii="宋体" w:hAnsi="宋体" w:cs="宋体"/>
                <w:color w:val="000000"/>
                <w:kern w:val="0"/>
                <w:sz w:val="18"/>
                <w:szCs w:val="18"/>
              </w:rPr>
            </w:pP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73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vMerge/>
            <w:vAlign w:val="center"/>
          </w:tcPr>
          <w:p w:rsidR="00015FF2" w:rsidRDefault="00015FF2">
            <w:pPr>
              <w:widowControl/>
              <w:jc w:val="left"/>
              <w:rPr>
                <w:rFonts w:ascii="宋体" w:hAnsi="宋体" w:cs="宋体"/>
                <w:color w:val="000000"/>
                <w:kern w:val="0"/>
                <w:sz w:val="18"/>
                <w:szCs w:val="18"/>
              </w:rPr>
            </w:pP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养老机构管护人员培训</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定量</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全年完成2次以上养老机构管护人员培训</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087"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w:t>
            </w:r>
          </w:p>
        </w:tc>
        <w:tc>
          <w:tcPr>
            <w:tcW w:w="576" w:type="dxa"/>
            <w:vMerge/>
            <w:vAlign w:val="center"/>
          </w:tcPr>
          <w:p w:rsidR="00015FF2" w:rsidRDefault="00015FF2">
            <w:pPr>
              <w:widowControl/>
              <w:jc w:val="left"/>
              <w:rPr>
                <w:rFonts w:ascii="宋体" w:hAnsi="宋体" w:cs="宋体"/>
                <w:color w:val="000000"/>
                <w:kern w:val="0"/>
                <w:sz w:val="18"/>
                <w:szCs w:val="18"/>
              </w:rPr>
            </w:pPr>
          </w:p>
        </w:tc>
        <w:tc>
          <w:tcPr>
            <w:tcW w:w="576" w:type="dxa"/>
            <w:vMerge/>
            <w:vAlign w:val="center"/>
          </w:tcPr>
          <w:p w:rsidR="00015FF2" w:rsidRDefault="00015FF2">
            <w:pPr>
              <w:widowControl/>
              <w:jc w:val="left"/>
              <w:rPr>
                <w:rFonts w:ascii="宋体" w:hAnsi="宋体" w:cs="宋体"/>
                <w:color w:val="000000"/>
                <w:kern w:val="0"/>
                <w:sz w:val="18"/>
                <w:szCs w:val="18"/>
              </w:rPr>
            </w:pP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57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vMerge/>
            <w:vAlign w:val="center"/>
          </w:tcPr>
          <w:p w:rsidR="00015FF2" w:rsidRDefault="00015FF2">
            <w:pPr>
              <w:widowControl/>
              <w:jc w:val="left"/>
              <w:rPr>
                <w:rFonts w:ascii="宋体" w:hAnsi="宋体" w:cs="宋体"/>
                <w:color w:val="000000"/>
                <w:kern w:val="0"/>
                <w:sz w:val="18"/>
                <w:szCs w:val="18"/>
              </w:rPr>
            </w:pP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民办养老等级评定</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定量</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完成1家民办养老机构床位补贴</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087"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1</w:t>
            </w:r>
          </w:p>
        </w:tc>
        <w:tc>
          <w:tcPr>
            <w:tcW w:w="576" w:type="dxa"/>
            <w:vMerge/>
            <w:vAlign w:val="center"/>
          </w:tcPr>
          <w:p w:rsidR="00015FF2" w:rsidRDefault="00015FF2">
            <w:pPr>
              <w:widowControl/>
              <w:jc w:val="left"/>
              <w:rPr>
                <w:rFonts w:ascii="宋体" w:hAnsi="宋体" w:cs="宋体"/>
                <w:color w:val="000000"/>
                <w:kern w:val="0"/>
                <w:sz w:val="18"/>
                <w:szCs w:val="18"/>
              </w:rPr>
            </w:pPr>
          </w:p>
        </w:tc>
        <w:tc>
          <w:tcPr>
            <w:tcW w:w="576" w:type="dxa"/>
            <w:vMerge/>
            <w:vAlign w:val="center"/>
          </w:tcPr>
          <w:p w:rsidR="00015FF2" w:rsidRDefault="00015FF2">
            <w:pPr>
              <w:widowControl/>
              <w:jc w:val="left"/>
              <w:rPr>
                <w:rFonts w:ascii="宋体" w:hAnsi="宋体" w:cs="宋体"/>
                <w:color w:val="000000"/>
                <w:kern w:val="0"/>
                <w:sz w:val="18"/>
                <w:szCs w:val="18"/>
              </w:rPr>
            </w:pP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通过开展老年人的各类活动，让老年人树立正确的养老观</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通过深化项目合作、搭建互动平台，惠及广元困难群众</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困难群众满意度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95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养老服务发展资金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33.3</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065"/>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整体评分100分，使用养老服务发展资金，开展养老服务调研，研究本市养老服务发展情况，提出项目规划建议；开展养老机构标准化建设，对16个养老机构进行登记评定，其中6个机构被评为四星级；组织我们的节日重阳系列庆祝活动，被中央电视台《新闻联播》报道；开展老年人防诈骗知识宣传，发放宣传资料50000万余份；举办养老机构安全生产培训和养老护理员业务培训，培训200余人次。资金发挥效益好，自评为优。</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lastRenderedPageBreak/>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51080022T000007159746-养老服务业发展补助</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年度目标完成情况</w:t>
            </w:r>
          </w:p>
        </w:tc>
      </w:tr>
      <w:tr w:rsidR="00015FF2">
        <w:trPr>
          <w:trHeight w:val="88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积极支持构建以居家为基础、社区为依托、机构为补充、</w:t>
            </w:r>
            <w:proofErr w:type="gramStart"/>
            <w:r>
              <w:rPr>
                <w:rFonts w:ascii="宋体" w:hAnsi="宋体" w:cs="宋体" w:hint="eastAsia"/>
                <w:color w:val="000000"/>
                <w:kern w:val="0"/>
                <w:sz w:val="18"/>
                <w:szCs w:val="18"/>
              </w:rPr>
              <w:t>医</w:t>
            </w:r>
            <w:proofErr w:type="gramEnd"/>
            <w:r>
              <w:rPr>
                <w:rFonts w:ascii="宋体" w:hAnsi="宋体" w:cs="宋体" w:hint="eastAsia"/>
                <w:color w:val="000000"/>
                <w:kern w:val="0"/>
                <w:sz w:val="18"/>
                <w:szCs w:val="18"/>
              </w:rPr>
              <w:t>养结合的社会养老服务体系，增加有效服务供给，提升养老服务质量，不断满足人民群众日益增长的养老服务需求。</w:t>
            </w:r>
          </w:p>
        </w:tc>
        <w:tc>
          <w:tcPr>
            <w:tcW w:w="4668" w:type="dxa"/>
            <w:gridSpan w:val="4"/>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积极支持构建以居家为基础、社区为依托、机构为补充、</w:t>
            </w:r>
            <w:proofErr w:type="gramStart"/>
            <w:r>
              <w:rPr>
                <w:rFonts w:ascii="宋体" w:hAnsi="宋体" w:cs="宋体" w:hint="eastAsia"/>
                <w:color w:val="000000"/>
                <w:kern w:val="0"/>
                <w:sz w:val="18"/>
                <w:szCs w:val="18"/>
              </w:rPr>
              <w:t>医</w:t>
            </w:r>
            <w:proofErr w:type="gramEnd"/>
            <w:r>
              <w:rPr>
                <w:rFonts w:ascii="宋体" w:hAnsi="宋体" w:cs="宋体" w:hint="eastAsia"/>
                <w:color w:val="000000"/>
                <w:kern w:val="0"/>
                <w:sz w:val="18"/>
                <w:szCs w:val="18"/>
              </w:rPr>
              <w:t>养结合的社会养老服务体系，增加有效服务供给，提升养老服务质量，不断满足人民群众日益增长的养老服务需求。</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积极支持构建以居家为基础、社区为依托、机构为补充、</w:t>
            </w:r>
            <w:proofErr w:type="gramStart"/>
            <w:r>
              <w:rPr>
                <w:rFonts w:ascii="宋体" w:hAnsi="宋体" w:cs="宋体" w:hint="eastAsia"/>
                <w:color w:val="000000"/>
                <w:kern w:val="0"/>
                <w:sz w:val="18"/>
                <w:szCs w:val="18"/>
              </w:rPr>
              <w:t>医</w:t>
            </w:r>
            <w:proofErr w:type="gramEnd"/>
            <w:r>
              <w:rPr>
                <w:rFonts w:ascii="宋体" w:hAnsi="宋体" w:cs="宋体" w:hint="eastAsia"/>
                <w:color w:val="000000"/>
                <w:kern w:val="0"/>
                <w:sz w:val="18"/>
                <w:szCs w:val="18"/>
              </w:rPr>
              <w:t>养结合的社会养老服务体系，增加有效服务供给，提升养老服务质量，不断满足人民群众日益增长的养老服务需求。</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13.61</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45.36%</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429" w:type="dxa"/>
            <w:vMerge w:val="restart"/>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一是本级资金下达时间晚，二是部分项目执行跨年度。</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13.61</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45.36%</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举办养老服务培训</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r>
      <w:tr w:rsidR="00015FF2">
        <w:trPr>
          <w:trHeight w:val="108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民办养老机构床位补贴</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应补尽补</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部分项目正在实施，比如养老机构床位补贴是对运营满一年的床位进行补贴，补贴时间在第二年初</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vMerge/>
            <w:vAlign w:val="center"/>
          </w:tcPr>
          <w:p w:rsidR="00015FF2" w:rsidRDefault="00015FF2">
            <w:pPr>
              <w:widowControl/>
              <w:jc w:val="left"/>
              <w:rPr>
                <w:rFonts w:ascii="宋体" w:hAnsi="宋体" w:cs="宋体"/>
                <w:color w:val="000000"/>
                <w:kern w:val="0"/>
                <w:sz w:val="18"/>
                <w:szCs w:val="18"/>
              </w:rPr>
            </w:pP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加强养老服务人才队伍建设，提升服务质量</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显著提高</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老年人日益增长的养老服务需求</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有所提升</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可持续发展指标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养老机构体系建设</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不断完善</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入住老人对养老机构服务质量满意度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vMerge/>
            <w:vAlign w:val="center"/>
          </w:tcPr>
          <w:p w:rsidR="00015FF2" w:rsidRDefault="00015FF2">
            <w:pPr>
              <w:widowControl/>
              <w:jc w:val="left"/>
              <w:rPr>
                <w:rFonts w:ascii="宋体" w:hAnsi="宋体" w:cs="宋体"/>
                <w:color w:val="000000"/>
                <w:kern w:val="0"/>
                <w:sz w:val="18"/>
                <w:szCs w:val="18"/>
              </w:rPr>
            </w:pP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高龄失能老人对居家养老服务质量满意度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整体评价优，资金</w:t>
            </w:r>
            <w:proofErr w:type="gramStart"/>
            <w:r>
              <w:rPr>
                <w:rFonts w:ascii="微软雅黑" w:eastAsia="微软雅黑" w:hAnsi="微软雅黑" w:cs="宋体" w:hint="eastAsia"/>
                <w:color w:val="000000"/>
                <w:kern w:val="0"/>
                <w:sz w:val="16"/>
                <w:szCs w:val="16"/>
              </w:rPr>
              <w:t>执行低</w:t>
            </w:r>
            <w:proofErr w:type="gramEnd"/>
            <w:r>
              <w:rPr>
                <w:rFonts w:ascii="微软雅黑" w:eastAsia="微软雅黑" w:hAnsi="微软雅黑" w:cs="宋体" w:hint="eastAsia"/>
                <w:color w:val="000000"/>
                <w:kern w:val="0"/>
                <w:sz w:val="16"/>
                <w:szCs w:val="16"/>
              </w:rPr>
              <w:t>有两个方面的原因，一是资金下达时间较晚，二是部分项目正在实施，比如养老机构床位补贴是对运营满一年的床位进行补贴，补贴时间在第二年初。</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51080022T000007360623-</w:t>
            </w:r>
            <w:proofErr w:type="gramStart"/>
            <w:r>
              <w:rPr>
                <w:rFonts w:ascii="宋体" w:hAnsi="宋体" w:cs="宋体" w:hint="eastAsia"/>
                <w:color w:val="000000"/>
                <w:kern w:val="0"/>
                <w:sz w:val="18"/>
                <w:szCs w:val="18"/>
              </w:rPr>
              <w:t>中央福彩公益金</w:t>
            </w:r>
            <w:proofErr w:type="gramEnd"/>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w:t>
            </w:r>
            <w:r>
              <w:rPr>
                <w:rFonts w:ascii="宋体" w:hAnsi="宋体" w:cs="宋体" w:hint="eastAsia"/>
                <w:color w:val="000000"/>
                <w:kern w:val="0"/>
                <w:sz w:val="18"/>
                <w:szCs w:val="18"/>
              </w:rPr>
              <w:lastRenderedPageBreak/>
              <w:t>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1.项目年度目标完成情</w:t>
            </w:r>
            <w:r>
              <w:rPr>
                <w:rFonts w:ascii="宋体" w:hAnsi="宋体" w:cs="宋体" w:hint="eastAsia"/>
                <w:color w:val="000000"/>
                <w:kern w:val="0"/>
                <w:sz w:val="18"/>
                <w:szCs w:val="18"/>
              </w:rPr>
              <w:lastRenderedPageBreak/>
              <w:t>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强化疫情防控。社会代养老人，解决社会问题，办好社会服务事业。</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强化疫情防控。社会代养老人，解决社会问题，办好社会服务事业。</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强化疫情防控。社会代养老人，解决社会问题，办好社会服务事业。</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0.74</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0.74</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0.74</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0.74</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0.74</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0.74</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疫情防控</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显著提升</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显著提升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保障代养老人生活水平、养育质量。</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优</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优</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代养老人满意度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强化疫情防控。社会代养老人，解决社会问题，办好社会服务事业。</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51080022Y000000267568-定额公用经费（事业）</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提高预算编制质量，严格执行预算，保障单位日常运转。</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提高预算编制质量，严格执行预算，保障单位日常运转。</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18.00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科目调整次数</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次</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预算编制准确率（计算方法为：∣（执行数-预算数）/预算数∣）</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90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“三公经费”控制率[计算方法为：（三</w:t>
            </w:r>
            <w:proofErr w:type="gramStart"/>
            <w:r>
              <w:rPr>
                <w:rFonts w:ascii="宋体" w:hAnsi="宋体" w:cs="宋体" w:hint="eastAsia"/>
                <w:color w:val="000000"/>
                <w:kern w:val="0"/>
                <w:sz w:val="18"/>
                <w:szCs w:val="18"/>
              </w:rPr>
              <w:t>公经费</w:t>
            </w:r>
            <w:proofErr w:type="gramEnd"/>
            <w:r>
              <w:rPr>
                <w:rFonts w:ascii="宋体" w:hAnsi="宋体" w:cs="宋体" w:hint="eastAsia"/>
                <w:color w:val="000000"/>
                <w:kern w:val="0"/>
                <w:sz w:val="18"/>
                <w:szCs w:val="18"/>
              </w:rPr>
              <w:t>实际支出数/预算安排数]×100%）</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运转保障率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提高预算编制质量，严格执行预算，保障单位日常运转。</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hint="eastAsia"/>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51080023R000007612345-规范</w:t>
            </w:r>
            <w:proofErr w:type="gramStart"/>
            <w:r>
              <w:rPr>
                <w:rFonts w:ascii="宋体" w:hAnsi="宋体" w:cs="宋体" w:hint="eastAsia"/>
                <w:color w:val="000000"/>
                <w:kern w:val="0"/>
                <w:sz w:val="18"/>
                <w:szCs w:val="18"/>
              </w:rPr>
              <w:t>后市级基础绩效奖</w:t>
            </w:r>
            <w:proofErr w:type="gramEnd"/>
            <w:r>
              <w:rPr>
                <w:rFonts w:ascii="宋体" w:hAnsi="宋体" w:cs="宋体" w:hint="eastAsia"/>
                <w:color w:val="000000"/>
                <w:kern w:val="0"/>
                <w:sz w:val="18"/>
                <w:szCs w:val="18"/>
              </w:rPr>
              <w:t>及生活补助</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严格执行相关政策，保障工资及时、足额发放或社保及时、足额缴纳，预算编制科学合理，减少结余资金。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0.37</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0.37</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0.37</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0.37</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0.37</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0.37</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发放（缴纳）覆盖率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足额保障率（参保率）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严格执行相关政策，保障工资及时、足额发放或社保及时、足额缴纳，预算编制科学合理，减少结余资金。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51080023R000009698970-单位年度考核奖</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严格执行相关政策，保障工资及时、足额发放或社保及时、足额缴纳，预算编制科学合理，减少结余资金。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严格执行相关政策，保障工资及时、足额发放或社保及时、足额缴纳，预算编制科学合理，减少结余资金。</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11.40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11.40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11.40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11.40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发放（缴纳）覆盖率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足额保障率（参保率）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严格执行相关政策，保障工资及时、足额发放或社保及时、足额缴纳，预算编制科学合理，减少结余资金。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51080023T000008405629-法治政府建设、</w:t>
            </w:r>
            <w:proofErr w:type="gramStart"/>
            <w:r>
              <w:rPr>
                <w:rFonts w:ascii="宋体" w:hAnsi="宋体" w:cs="宋体" w:hint="eastAsia"/>
                <w:color w:val="000000"/>
                <w:kern w:val="0"/>
                <w:sz w:val="18"/>
                <w:szCs w:val="18"/>
              </w:rPr>
              <w:t>信访维稳等</w:t>
            </w:r>
            <w:proofErr w:type="gramEnd"/>
            <w:r>
              <w:rPr>
                <w:rFonts w:ascii="宋体" w:hAnsi="宋体" w:cs="宋体" w:hint="eastAsia"/>
                <w:color w:val="000000"/>
                <w:kern w:val="0"/>
                <w:sz w:val="18"/>
                <w:szCs w:val="18"/>
              </w:rPr>
              <w:t>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民政普法宣传深入开展，民政服务对象法治意识不断提升</w:t>
            </w:r>
            <w:r>
              <w:rPr>
                <w:rFonts w:ascii="宋体" w:hAnsi="宋体" w:cs="宋体" w:hint="eastAsia"/>
                <w:color w:val="000000"/>
                <w:kern w:val="0"/>
                <w:sz w:val="18"/>
                <w:szCs w:val="18"/>
              </w:rPr>
              <w:br/>
              <w:t>建立完善分级分类监管制度，民政行政执法有力开展</w:t>
            </w:r>
            <w:r>
              <w:rPr>
                <w:rFonts w:ascii="宋体" w:hAnsi="宋体" w:cs="宋体" w:hint="eastAsia"/>
                <w:color w:val="000000"/>
                <w:kern w:val="0"/>
                <w:sz w:val="18"/>
                <w:szCs w:val="18"/>
              </w:rPr>
              <w:br/>
              <w:t>完成全面</w:t>
            </w:r>
            <w:proofErr w:type="gramStart"/>
            <w:r>
              <w:rPr>
                <w:rFonts w:ascii="宋体" w:hAnsi="宋体" w:cs="宋体" w:hint="eastAsia"/>
                <w:color w:val="000000"/>
                <w:kern w:val="0"/>
                <w:sz w:val="18"/>
                <w:szCs w:val="18"/>
              </w:rPr>
              <w:t>信访维稳任务</w:t>
            </w:r>
            <w:proofErr w:type="gramEnd"/>
            <w:r>
              <w:rPr>
                <w:rFonts w:ascii="宋体" w:hAnsi="宋体" w:cs="宋体" w:hint="eastAsia"/>
                <w:color w:val="000000"/>
                <w:kern w:val="0"/>
                <w:sz w:val="18"/>
                <w:szCs w:val="18"/>
              </w:rPr>
              <w:t>，保证民政系统总体稳定。</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开展民政普法</w:t>
            </w:r>
            <w:r>
              <w:rPr>
                <w:rFonts w:ascii="Courier New" w:eastAsia="等线" w:hAnsi="Courier New" w:cs="Courier New"/>
                <w:color w:val="000000"/>
                <w:kern w:val="0"/>
                <w:sz w:val="18"/>
                <w:szCs w:val="18"/>
              </w:rPr>
              <w:t>20</w:t>
            </w:r>
            <w:r>
              <w:rPr>
                <w:rFonts w:ascii="Courier New" w:eastAsia="等线" w:hAnsi="Courier New" w:cs="Courier New"/>
                <w:color w:val="000000"/>
                <w:kern w:val="0"/>
                <w:sz w:val="18"/>
                <w:szCs w:val="18"/>
              </w:rPr>
              <w:t>余次，民政服务对象法治意识不断提升。牵头或协助开展民政行政执法</w:t>
            </w:r>
            <w:r>
              <w:rPr>
                <w:rFonts w:ascii="Courier New" w:eastAsia="等线" w:hAnsi="Courier New" w:cs="Courier New"/>
                <w:color w:val="000000"/>
                <w:kern w:val="0"/>
                <w:sz w:val="18"/>
                <w:szCs w:val="18"/>
              </w:rPr>
              <w:t>4</w:t>
            </w:r>
            <w:r>
              <w:rPr>
                <w:rFonts w:ascii="Courier New" w:eastAsia="等线" w:hAnsi="Courier New" w:cs="Courier New"/>
                <w:color w:val="000000"/>
                <w:kern w:val="0"/>
                <w:sz w:val="18"/>
                <w:szCs w:val="18"/>
              </w:rPr>
              <w:t>次。有序处理信访件</w:t>
            </w:r>
            <w:r>
              <w:rPr>
                <w:rFonts w:ascii="Courier New" w:eastAsia="等线" w:hAnsi="Courier New" w:cs="Courier New"/>
                <w:color w:val="000000"/>
                <w:kern w:val="0"/>
                <w:sz w:val="18"/>
                <w:szCs w:val="18"/>
              </w:rPr>
              <w:t>368</w:t>
            </w:r>
            <w:r>
              <w:rPr>
                <w:rFonts w:ascii="Courier New" w:eastAsia="等线" w:hAnsi="Courier New" w:cs="Courier New"/>
                <w:color w:val="000000"/>
                <w:kern w:val="0"/>
                <w:sz w:val="18"/>
                <w:szCs w:val="18"/>
              </w:rPr>
              <w:t>件，完成</w:t>
            </w:r>
            <w:proofErr w:type="gramStart"/>
            <w:r>
              <w:rPr>
                <w:rFonts w:ascii="Courier New" w:eastAsia="等线" w:hAnsi="Courier New" w:cs="Courier New"/>
                <w:color w:val="000000"/>
                <w:kern w:val="0"/>
                <w:sz w:val="18"/>
                <w:szCs w:val="18"/>
              </w:rPr>
              <w:t>信访维稳任务</w:t>
            </w:r>
            <w:proofErr w:type="gramEnd"/>
            <w:r>
              <w:rPr>
                <w:rFonts w:ascii="Courier New" w:eastAsia="等线" w:hAnsi="Courier New" w:cs="Courier New"/>
                <w:color w:val="000000"/>
                <w:kern w:val="0"/>
                <w:sz w:val="18"/>
                <w:szCs w:val="18"/>
              </w:rPr>
              <w:t>，保证民政系统总体稳定。</w:t>
            </w:r>
          </w:p>
        </w:tc>
      </w:tr>
      <w:tr w:rsidR="00015FF2">
        <w:trPr>
          <w:trHeight w:val="177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加强信访条例和相关法律法规宣传，通过网站、</w:t>
            </w:r>
            <w:proofErr w:type="gramStart"/>
            <w:r>
              <w:rPr>
                <w:rFonts w:ascii="宋体" w:hAnsi="宋体" w:cs="宋体" w:hint="eastAsia"/>
                <w:color w:val="000000"/>
                <w:kern w:val="0"/>
                <w:sz w:val="18"/>
                <w:szCs w:val="18"/>
              </w:rPr>
              <w:t>微博发布</w:t>
            </w:r>
            <w:proofErr w:type="gramEnd"/>
            <w:r>
              <w:rPr>
                <w:rFonts w:ascii="宋体" w:hAnsi="宋体" w:cs="宋体" w:hint="eastAsia"/>
                <w:color w:val="000000"/>
                <w:kern w:val="0"/>
                <w:sz w:val="18"/>
                <w:szCs w:val="18"/>
              </w:rPr>
              <w:t>法治宣传10余篇，制作宣传手册累计8000余册，开展专题宣传活动累计20余次，参与群众3000余人次。全年全市民政系统共办理信访件368件，全国民政信访信息系统录入79件。将信访化解与推动群众参与民政领域社会治理，及时将14条信访诉求和问题转交有关业务科室，为制定政策制定提供参考。印发《广元市开展殡葬领域跨部门综合监管工作实施方案》《2023年养老机构安全生产跨部门“双随机、一公开”联合抽查实施方案》，全年组织社会组织上传信用承诺537份，并抽查</w:t>
            </w:r>
            <w:proofErr w:type="gramStart"/>
            <w:r>
              <w:rPr>
                <w:rFonts w:ascii="宋体" w:hAnsi="宋体" w:cs="宋体" w:hint="eastAsia"/>
                <w:color w:val="000000"/>
                <w:kern w:val="0"/>
                <w:sz w:val="18"/>
                <w:szCs w:val="18"/>
              </w:rPr>
              <w:t>审计市</w:t>
            </w:r>
            <w:proofErr w:type="gramEnd"/>
            <w:r>
              <w:rPr>
                <w:rFonts w:ascii="宋体" w:hAnsi="宋体" w:cs="宋体" w:hint="eastAsia"/>
                <w:color w:val="000000"/>
                <w:kern w:val="0"/>
                <w:sz w:val="18"/>
                <w:szCs w:val="18"/>
              </w:rPr>
              <w:t>本级社会组织30家、全市社会经营性公墓8家、市本级慈善组织1家，牵头组织开展养老机构安全生产跨部门联合抽查1次，共发现问题71个，</w:t>
            </w:r>
            <w:proofErr w:type="gramStart"/>
            <w:r>
              <w:rPr>
                <w:rFonts w:ascii="宋体" w:hAnsi="宋体" w:cs="宋体" w:hint="eastAsia"/>
                <w:color w:val="000000"/>
                <w:kern w:val="0"/>
                <w:sz w:val="18"/>
                <w:szCs w:val="18"/>
              </w:rPr>
              <w:t>立查立改39个</w:t>
            </w:r>
            <w:proofErr w:type="gramEnd"/>
            <w:r>
              <w:rPr>
                <w:rFonts w:ascii="宋体" w:hAnsi="宋体" w:cs="宋体" w:hint="eastAsia"/>
                <w:color w:val="000000"/>
                <w:kern w:val="0"/>
                <w:sz w:val="18"/>
                <w:szCs w:val="18"/>
              </w:rPr>
              <w:t>，限时整改32个，参与养老机构医疗服务检查1次。</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宣传成效、 执法效果、 矛盾化解</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效果显著</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效果显著</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民政法治建设影响</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群众法律意识不断提升</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群众法律意识不断提升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受益群众</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工作经费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930"/>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自评总分100分。通过项目的实施，推动了信访和法治工作常态化开展，建立了办公室+科室的宣传网络。推动了信访工作和法治工作规范化建设，聚焦养老、殡葬、社会组织、慈善等领域，积极开展行政执法，有力推动了民政服务机构的管理服务水平，为推动民政法治化建设和民政系统总体稳定提供了有力保障。</w:t>
            </w:r>
          </w:p>
        </w:tc>
      </w:tr>
      <w:tr w:rsidR="00015FF2">
        <w:trPr>
          <w:trHeight w:val="885"/>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一是宣传的广度和深度不够，群众对民政政策法规知晓率不高，部分群众不了解或误解民政政策。二是工作力量不足，民政业务经办人员身兼</w:t>
            </w:r>
            <w:proofErr w:type="gramStart"/>
            <w:r>
              <w:rPr>
                <w:rFonts w:ascii="微软雅黑" w:eastAsia="微软雅黑" w:hAnsi="微软雅黑" w:cs="宋体" w:hint="eastAsia"/>
                <w:color w:val="000000"/>
                <w:kern w:val="0"/>
                <w:sz w:val="16"/>
                <w:szCs w:val="16"/>
              </w:rPr>
              <w:t>数职且轮换</w:t>
            </w:r>
            <w:proofErr w:type="gramEnd"/>
            <w:r>
              <w:rPr>
                <w:rFonts w:ascii="微软雅黑" w:eastAsia="微软雅黑" w:hAnsi="微软雅黑" w:cs="宋体" w:hint="eastAsia"/>
                <w:color w:val="000000"/>
                <w:kern w:val="0"/>
                <w:sz w:val="16"/>
                <w:szCs w:val="16"/>
              </w:rPr>
              <w:t>频繁，导致业务经办能力不强，政策宣传和业务办理时存在偏差。</w:t>
            </w:r>
          </w:p>
        </w:tc>
      </w:tr>
      <w:tr w:rsidR="00015FF2">
        <w:trPr>
          <w:trHeight w:val="1350"/>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一是实施全市民政领域信访问题源头治理三年攻坚行动，聚焦“控增量、减存量、防变量”，推动民政领域信访问题在源头和基层化解。二是加强信访和法治规范化建设。加强服务阵地、工作制度、服务流程等各方面规范化建设。三是深入开展《信访工作条例》和普法依法治理宣传教育活动，加大对法治工作人员的培训学习力度，加强日常工作指导督促，强化普法、执法和调解等工作的统筹协调，提升法治工作的规范化和实效性。四是持续完善矛盾纠纷多元化化解机制，推进司法调解、行政调解、人民调解有效协调，把矛盾化解在基层和萌芽状态。</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lastRenderedPageBreak/>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51080023T000008407045-慈善项目对接和资金争取</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与浙江省慈善联合总会、成都市慈善总会、四川省慈善总会和爱心企业交流合作，考察学习发达地区慈善组织的慈善基地建设、慈善力量参与乡村振兴、基层治理等方面的工作，引进一批优秀的慈善项目在本地落地实施</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项目全部完成预期目标。</w:t>
            </w:r>
            <w:r>
              <w:rPr>
                <w:rFonts w:ascii="Courier New" w:eastAsia="等线" w:hAnsi="Courier New" w:cs="Courier New"/>
                <w:color w:val="000000"/>
                <w:kern w:val="0"/>
                <w:sz w:val="18"/>
                <w:szCs w:val="18"/>
              </w:rPr>
              <w:t xml:space="preserve"> </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主动赴中华慈善总会、浙江省慈善联合总会、杭州市慈善总会、济南市慈善总会、临沂市慈善总会对接慈善工作3次，杭州市慈善总会赴我市考察交流慈善工作1次。</w:t>
            </w:r>
            <w:proofErr w:type="gramStart"/>
            <w:r>
              <w:rPr>
                <w:rFonts w:ascii="宋体" w:hAnsi="宋体" w:cs="宋体" w:hint="eastAsia"/>
                <w:color w:val="000000"/>
                <w:kern w:val="0"/>
                <w:sz w:val="18"/>
                <w:szCs w:val="18"/>
              </w:rPr>
              <w:t>落地省</w:t>
            </w:r>
            <w:proofErr w:type="gramEnd"/>
            <w:r>
              <w:rPr>
                <w:rFonts w:ascii="宋体" w:hAnsi="宋体" w:cs="宋体" w:hint="eastAsia"/>
                <w:color w:val="000000"/>
                <w:kern w:val="0"/>
                <w:sz w:val="18"/>
                <w:szCs w:val="18"/>
              </w:rPr>
              <w:t>慈善助学、永隆助学、中华慈善总会药品援助、</w:t>
            </w:r>
            <w:proofErr w:type="gramStart"/>
            <w:r>
              <w:rPr>
                <w:rFonts w:ascii="宋体" w:hAnsi="宋体" w:cs="宋体" w:hint="eastAsia"/>
                <w:color w:val="000000"/>
                <w:kern w:val="0"/>
                <w:sz w:val="18"/>
                <w:szCs w:val="18"/>
              </w:rPr>
              <w:t>爱佑慈善</w:t>
            </w:r>
            <w:proofErr w:type="gramEnd"/>
            <w:r>
              <w:rPr>
                <w:rFonts w:ascii="宋体" w:hAnsi="宋体" w:cs="宋体" w:hint="eastAsia"/>
                <w:color w:val="000000"/>
                <w:kern w:val="0"/>
                <w:sz w:val="18"/>
                <w:szCs w:val="18"/>
              </w:rPr>
              <w:t>基金会孤儿医疗救助等慈善项目，并在我市开展由中华慈善总会主办、广元市慈善总会承办的2023“微笑列车</w:t>
            </w:r>
            <w:proofErr w:type="gramStart"/>
            <w:r>
              <w:rPr>
                <w:rFonts w:ascii="宋体" w:hAnsi="宋体" w:cs="宋体" w:hint="eastAsia"/>
                <w:color w:val="000000"/>
                <w:kern w:val="0"/>
                <w:sz w:val="18"/>
                <w:szCs w:val="18"/>
              </w:rPr>
              <w:t>唇</w:t>
            </w:r>
            <w:proofErr w:type="gramEnd"/>
            <w:r>
              <w:rPr>
                <w:rFonts w:ascii="宋体" w:hAnsi="宋体" w:cs="宋体" w:hint="eastAsia"/>
                <w:color w:val="000000"/>
                <w:kern w:val="0"/>
                <w:sz w:val="18"/>
                <w:szCs w:val="18"/>
              </w:rPr>
              <w:t>腭裂修复慈善项目”全国会议。</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11.00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11.00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11.00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11.00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237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对接成效</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效果显著</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spacing w:after="240"/>
              <w:rPr>
                <w:rFonts w:ascii="宋体" w:hAnsi="宋体" w:cs="宋体"/>
                <w:color w:val="000000"/>
                <w:kern w:val="0"/>
                <w:sz w:val="18"/>
                <w:szCs w:val="18"/>
              </w:rPr>
            </w:pPr>
            <w:r>
              <w:rPr>
                <w:rFonts w:ascii="宋体" w:hAnsi="宋体" w:cs="宋体" w:hint="eastAsia"/>
                <w:color w:val="000000"/>
                <w:kern w:val="0"/>
                <w:sz w:val="18"/>
                <w:szCs w:val="18"/>
              </w:rPr>
              <w:t>通过对接交流，与发达地区慈善组织建立了长效合作机制，并在深化项目合作、链接慈善资源等方面达成共识。</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81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惠及广元困难群众，以慈善的补充作用，促进实施一批项目。</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通过深化项目合作、搭建互动平台，惠及广元困难群众</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rPr>
                <w:rFonts w:ascii="宋体" w:hAnsi="宋体" w:cs="宋体"/>
                <w:color w:val="000000"/>
                <w:kern w:val="0"/>
                <w:sz w:val="18"/>
                <w:szCs w:val="18"/>
              </w:rPr>
            </w:pPr>
            <w:r>
              <w:rPr>
                <w:rFonts w:ascii="宋体" w:hAnsi="宋体" w:cs="宋体" w:hint="eastAsia"/>
                <w:color w:val="000000"/>
                <w:kern w:val="0"/>
                <w:sz w:val="18"/>
                <w:szCs w:val="18"/>
              </w:rPr>
              <w:t>开展实施了一批扶老、助残、救孤、济困等慈善项目，受益人达3万余人次。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困难群众满意度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i/>
                <w:iCs/>
                <w:color w:val="000000"/>
                <w:kern w:val="0"/>
                <w:sz w:val="16"/>
                <w:szCs w:val="16"/>
              </w:rPr>
            </w:pPr>
            <w:r>
              <w:rPr>
                <w:rFonts w:ascii="宋体" w:hAnsi="宋体" w:cs="宋体" w:hint="eastAsia"/>
                <w:i/>
                <w:iCs/>
                <w:color w:val="000000"/>
                <w:kern w:val="0"/>
                <w:sz w:val="16"/>
                <w:szCs w:val="16"/>
              </w:rPr>
              <w:t>95%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项目对接工作经费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i/>
                <w:iCs/>
                <w:color w:val="000000"/>
                <w:kern w:val="0"/>
                <w:sz w:val="16"/>
                <w:szCs w:val="16"/>
              </w:rPr>
            </w:pPr>
            <w:r>
              <w:rPr>
                <w:rFonts w:ascii="宋体" w:hAnsi="宋体" w:cs="宋体" w:hint="eastAsia"/>
                <w:i/>
                <w:iCs/>
                <w:color w:val="000000"/>
                <w:kern w:val="0"/>
                <w:sz w:val="16"/>
                <w:szCs w:val="16"/>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rPr>
                <w:rFonts w:ascii="宋体" w:hAnsi="宋体" w:cs="宋体"/>
                <w:color w:val="000000"/>
                <w:kern w:val="0"/>
                <w:sz w:val="18"/>
                <w:szCs w:val="18"/>
              </w:rPr>
            </w:pPr>
            <w:r>
              <w:rPr>
                <w:rFonts w:ascii="宋体" w:hAnsi="宋体" w:cs="宋体" w:hint="eastAsia"/>
                <w:color w:val="000000"/>
                <w:kern w:val="0"/>
                <w:sz w:val="18"/>
                <w:szCs w:val="18"/>
              </w:rPr>
              <w:t>评价得分100分，项目管理良好，实施有序，绩效显著。均达到了预期目标。</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rPr>
                <w:rFonts w:ascii="宋体" w:hAnsi="宋体" w:cs="宋体"/>
                <w:color w:val="000000"/>
                <w:kern w:val="0"/>
                <w:sz w:val="18"/>
                <w:szCs w:val="18"/>
              </w:rPr>
            </w:pPr>
            <w:r>
              <w:rPr>
                <w:rFonts w:ascii="宋体" w:hAnsi="宋体" w:cs="宋体" w:hint="eastAsia"/>
                <w:color w:val="000000"/>
                <w:kern w:val="0"/>
                <w:sz w:val="18"/>
                <w:szCs w:val="18"/>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rPr>
                <w:rFonts w:ascii="宋体" w:hAnsi="宋体" w:cs="宋体"/>
                <w:color w:val="000000"/>
                <w:kern w:val="0"/>
                <w:sz w:val="18"/>
                <w:szCs w:val="18"/>
              </w:rPr>
            </w:pPr>
            <w:r>
              <w:rPr>
                <w:rFonts w:ascii="宋体" w:hAnsi="宋体" w:cs="宋体" w:hint="eastAsia"/>
                <w:color w:val="000000"/>
                <w:kern w:val="0"/>
                <w:sz w:val="18"/>
                <w:szCs w:val="18"/>
              </w:rPr>
              <w:t>一是加强业务培训，进一步提高工作人员财政资金绩效意识；二是进一步细化项目预算，严格控制各项费用，过紧日子；三是今后对于财政资金项目，加大评价结果应用，真正做到“用钱必问效，无效必问责”。</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lastRenderedPageBreak/>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51080023T000008445841-全市科技拔尖人才岗位</w:t>
            </w:r>
            <w:proofErr w:type="gramStart"/>
            <w:r>
              <w:rPr>
                <w:rFonts w:ascii="宋体" w:hAnsi="宋体" w:cs="宋体" w:hint="eastAsia"/>
                <w:color w:val="000000"/>
                <w:kern w:val="0"/>
                <w:sz w:val="18"/>
                <w:szCs w:val="18"/>
              </w:rPr>
              <w:t>激励金</w:t>
            </w:r>
            <w:proofErr w:type="gramEnd"/>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全市科技拔尖人才岗位</w:t>
            </w:r>
            <w:proofErr w:type="gramStart"/>
            <w:r>
              <w:rPr>
                <w:rFonts w:ascii="宋体" w:hAnsi="宋体" w:cs="宋体" w:hint="eastAsia"/>
                <w:color w:val="000000"/>
                <w:kern w:val="0"/>
                <w:sz w:val="18"/>
                <w:szCs w:val="18"/>
              </w:rPr>
              <w:t>激励金</w:t>
            </w:r>
            <w:proofErr w:type="gramEnd"/>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广元市第十届科技拔尖人才</w:t>
            </w:r>
            <w:r>
              <w:rPr>
                <w:rFonts w:ascii="Courier New" w:eastAsia="等线" w:hAnsi="Courier New" w:cs="Courier New"/>
                <w:color w:val="000000"/>
                <w:kern w:val="0"/>
                <w:sz w:val="18"/>
                <w:szCs w:val="18"/>
              </w:rPr>
              <w:t>2023</w:t>
            </w:r>
            <w:r>
              <w:rPr>
                <w:rFonts w:ascii="Courier New" w:eastAsia="等线" w:hAnsi="Courier New" w:cs="Courier New"/>
                <w:color w:val="000000"/>
                <w:kern w:val="0"/>
                <w:sz w:val="18"/>
                <w:szCs w:val="18"/>
              </w:rPr>
              <w:t>年度岗位激励资金。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广元市第十届科技拔尖人才2023年度岗位激励资金。</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0.72</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0.72</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0.72</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0.72</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人才奖励金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提高人才积极性</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提高人才积极性</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人才奖励金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鼓励人才的能动性</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鼓励人才的能动性</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人才满意</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奖励金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7200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7200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广元市第十届科技拔尖人才2023年度岗位激励资金，自评得分100分。</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51080023T000008555065-争取项目资金工作经费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97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保障民政工作有质量、有秩序的开展，确保民生兜底工作的顺利开展。</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对上争取资金项目成效显著。全年累计争取</w:t>
            </w:r>
            <w:proofErr w:type="gramStart"/>
            <w:r>
              <w:rPr>
                <w:rFonts w:ascii="Courier New" w:eastAsia="等线" w:hAnsi="Courier New" w:cs="Courier New"/>
                <w:color w:val="000000"/>
                <w:kern w:val="0"/>
                <w:sz w:val="18"/>
                <w:szCs w:val="18"/>
              </w:rPr>
              <w:t>到位央省民政</w:t>
            </w:r>
            <w:proofErr w:type="gramEnd"/>
            <w:r>
              <w:rPr>
                <w:rFonts w:ascii="Courier New" w:eastAsia="等线" w:hAnsi="Courier New" w:cs="Courier New"/>
                <w:color w:val="000000"/>
                <w:kern w:val="0"/>
                <w:sz w:val="18"/>
                <w:szCs w:val="18"/>
              </w:rPr>
              <w:t>专项资金</w:t>
            </w:r>
            <w:r>
              <w:rPr>
                <w:rFonts w:ascii="Courier New" w:eastAsia="等线" w:hAnsi="Courier New" w:cs="Courier New"/>
                <w:color w:val="000000"/>
                <w:kern w:val="0"/>
                <w:sz w:val="18"/>
                <w:szCs w:val="18"/>
              </w:rPr>
              <w:t>68349</w:t>
            </w:r>
            <w:r>
              <w:rPr>
                <w:rFonts w:ascii="Courier New" w:eastAsia="等线" w:hAnsi="Courier New" w:cs="Courier New"/>
                <w:color w:val="000000"/>
                <w:kern w:val="0"/>
                <w:sz w:val="18"/>
                <w:szCs w:val="18"/>
              </w:rPr>
              <w:t>万元。市精神康复中心及老年养护中心项目争取到位中央预算内资金共</w:t>
            </w:r>
            <w:r>
              <w:rPr>
                <w:rFonts w:ascii="Courier New" w:eastAsia="等线" w:hAnsi="Courier New" w:cs="Courier New"/>
                <w:color w:val="000000"/>
                <w:kern w:val="0"/>
                <w:sz w:val="18"/>
                <w:szCs w:val="18"/>
              </w:rPr>
              <w:t>7200</w:t>
            </w:r>
            <w:r>
              <w:rPr>
                <w:rFonts w:ascii="Courier New" w:eastAsia="等线" w:hAnsi="Courier New" w:cs="Courier New"/>
                <w:color w:val="000000"/>
                <w:kern w:val="0"/>
                <w:sz w:val="18"/>
                <w:szCs w:val="18"/>
              </w:rPr>
              <w:t>万元，已完成固定投资</w:t>
            </w:r>
            <w:r>
              <w:rPr>
                <w:rFonts w:ascii="Courier New" w:eastAsia="等线" w:hAnsi="Courier New" w:cs="Courier New"/>
                <w:color w:val="000000"/>
                <w:kern w:val="0"/>
                <w:sz w:val="18"/>
                <w:szCs w:val="18"/>
              </w:rPr>
              <w:t>8200</w:t>
            </w:r>
            <w:r>
              <w:rPr>
                <w:rFonts w:ascii="Courier New" w:eastAsia="等线" w:hAnsi="Courier New" w:cs="Courier New"/>
                <w:color w:val="000000"/>
                <w:kern w:val="0"/>
                <w:sz w:val="18"/>
                <w:szCs w:val="18"/>
              </w:rPr>
              <w:t>万元。</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对上争取资金项目成效显著。全年累计争取</w:t>
            </w:r>
            <w:proofErr w:type="gramStart"/>
            <w:r>
              <w:rPr>
                <w:rFonts w:ascii="宋体" w:hAnsi="宋体" w:cs="宋体" w:hint="eastAsia"/>
                <w:color w:val="000000"/>
                <w:kern w:val="0"/>
                <w:sz w:val="18"/>
                <w:szCs w:val="18"/>
              </w:rPr>
              <w:t>到位央省民政</w:t>
            </w:r>
            <w:proofErr w:type="gramEnd"/>
            <w:r>
              <w:rPr>
                <w:rFonts w:ascii="宋体" w:hAnsi="宋体" w:cs="宋体" w:hint="eastAsia"/>
                <w:color w:val="000000"/>
                <w:kern w:val="0"/>
                <w:sz w:val="18"/>
                <w:szCs w:val="18"/>
              </w:rPr>
              <w:t>专项资金68349万元。市精神康复中心及老年养护中心项目争取到位中央预算内资金共7200万元，已完成固定投资8200万元。</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w:t>
            </w:r>
            <w:r>
              <w:rPr>
                <w:rFonts w:ascii="宋体" w:hAnsi="宋体" w:cs="宋体" w:hint="eastAsia"/>
                <w:color w:val="000000"/>
                <w:kern w:val="0"/>
                <w:sz w:val="18"/>
                <w:szCs w:val="18"/>
              </w:rPr>
              <w:lastRenderedPageBreak/>
              <w:t>（10分）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61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向上争取项目资金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保障民生兜底工作</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保障民生兜底工作</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150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保民生、促和谐</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保障民政工作有质量、有秩序的开展，确保民生兜底工作的顺利开展。</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保障民政工作有质量、有秩序的开展，确保民生兜底工作的顺利开展。</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完成业务工作需要，满意度达98%。</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向上争取项目资金工作经费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自评100分，对上争取资金项目成效显著。全年累计争取</w:t>
            </w:r>
            <w:proofErr w:type="gramStart"/>
            <w:r>
              <w:rPr>
                <w:rFonts w:ascii="微软雅黑" w:eastAsia="微软雅黑" w:hAnsi="微软雅黑" w:cs="宋体" w:hint="eastAsia"/>
                <w:color w:val="000000"/>
                <w:kern w:val="0"/>
                <w:sz w:val="16"/>
                <w:szCs w:val="16"/>
              </w:rPr>
              <w:t>到位央省民政</w:t>
            </w:r>
            <w:proofErr w:type="gramEnd"/>
            <w:r>
              <w:rPr>
                <w:rFonts w:ascii="微软雅黑" w:eastAsia="微软雅黑" w:hAnsi="微软雅黑" w:cs="宋体" w:hint="eastAsia"/>
                <w:color w:val="000000"/>
                <w:kern w:val="0"/>
                <w:sz w:val="16"/>
                <w:szCs w:val="16"/>
              </w:rPr>
              <w:t>专项资金68349万元。市精神康复中心及老年养护中心项目争取到位中央预算内资金共7200万元，已完成固定投资8200万元。出色的完成民政民生兜底任务。</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暂无存在的问题及原因。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一是进一步细化项目预算，严格控制各项费用，厉行节约，反对浪费，过紧日子；二是加强业务培训，进一步提高工作人员财政资金绩效意识，提升财政资金效益。</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lastRenderedPageBreak/>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51080023T000008570405-党建工作经费</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提升党组织建设工作质量，提升党支部建设水平。</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提升党组织建设工作质量，提升党支部建设水平。</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提升党组织建设工作质量，提升党支部建设水平。</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54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党组织建设工作质量</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完成阵地打造</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完成阵地打造</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6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党建引领强化</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更加有凝聚力</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更加有凝聚力</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2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党组织反馈满意度</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工作经费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提升党组织建设工作质量，提升党支部建设水平，自评得分100分。</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51080023T000008618947-高层次人才安家补助和工作补助</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高层次人才安家补助和工作补助</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支付引进高层次人才安家补贴及工作补助费用。</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支付引进高层次人才安家补贴及工作补助费用。</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16.60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16.60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16.60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16.60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16.60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16.60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人才安家费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留住人才，提高人才生活质量</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留住人才，提高人才生活质量</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人才安家费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人才稳定</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人才稳定</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人才</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职工</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职工</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安家费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16.6</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16.6</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支付引进高层次人才安家补贴及工作补助费用，自评得分100分。</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51080023T000008949296-年度考核奖</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职工考核奖</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严格执行相关政策，保障工资及时、足额发放或社保及时、足额缴纳，预算编制科学合理，减少结余资金。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该项目为职工考核奖</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26.60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26.60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26.60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26.60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26.60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26.60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职工考核奖</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提高职工工作竞争力</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提高职工工作竞争力</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职工考核奖</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提升职工生活质量</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提升职工生活质量</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职工满意</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考核奖金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26.6</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26.6</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严格执行相关政策，保障工资及时、足额发放或社保及时、足额缴纳，预算编制科学合理，减少结余资金。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51080023T000009130659-机关事业单位退休人员（中人）一次性待遇资金</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发放退休人员中人一次性待遇</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严格执行相关政策，保障工资及时、足额发放或社保及时、足额缴纳，预算编制科学合理，减少结余资金。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发放退休人员中人一次性待遇</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2.57</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2.57</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2.57</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2.57</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2.57</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2.57</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退休中人</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退休人员生活质量提升</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退休人员生活质量提升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发放时间</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月</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一名退休中人</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提高退休人员幸福感</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提高退休人员幸福感</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一次性待遇资金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25668</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25668</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严格执行相关政策，保障工资及时、足额发放或社保及时、足额缴纳，预算编制科学合理，减少结余资金。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51080023T000009396219-广元市殡葬服务能力提升项目</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w:t>
            </w:r>
            <w:r>
              <w:rPr>
                <w:rFonts w:ascii="宋体" w:hAnsi="宋体" w:cs="宋体" w:hint="eastAsia"/>
                <w:color w:val="000000"/>
                <w:kern w:val="0"/>
                <w:sz w:val="18"/>
                <w:szCs w:val="18"/>
              </w:rPr>
              <w:lastRenderedPageBreak/>
              <w:t>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1.项目年度目标完成情</w:t>
            </w:r>
            <w:r>
              <w:rPr>
                <w:rFonts w:ascii="宋体" w:hAnsi="宋体" w:cs="宋体" w:hint="eastAsia"/>
                <w:color w:val="000000"/>
                <w:kern w:val="0"/>
                <w:sz w:val="18"/>
                <w:szCs w:val="18"/>
              </w:rPr>
              <w:lastRenderedPageBreak/>
              <w:t>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广元市殡葬服务能力提升项目 </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支付专用殡仪车购置及支付专用殡葬消毒、冷藏购置等费用。</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支付专用殡仪车购置及支付专用殡葬消毒、冷藏购置等费用。</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128.00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123.30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96.33%</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128.00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123.30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96.33%</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支付社会服务兜底设施项目，满足社会需求</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完成扩建提升殡葬</w:t>
            </w:r>
            <w:proofErr w:type="gramStart"/>
            <w:r>
              <w:rPr>
                <w:rFonts w:ascii="宋体" w:hAnsi="宋体" w:cs="宋体" w:hint="eastAsia"/>
                <w:color w:val="000000"/>
                <w:kern w:val="0"/>
                <w:sz w:val="18"/>
                <w:szCs w:val="18"/>
              </w:rPr>
              <w:t>设备设备</w:t>
            </w:r>
            <w:proofErr w:type="gramEnd"/>
            <w:r>
              <w:rPr>
                <w:rFonts w:ascii="宋体" w:hAnsi="宋体" w:cs="宋体" w:hint="eastAsia"/>
                <w:color w:val="000000"/>
                <w:kern w:val="0"/>
                <w:sz w:val="18"/>
                <w:szCs w:val="18"/>
              </w:rPr>
              <w:t>功能</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台/套</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完成扩建提升殡葬</w:t>
            </w:r>
            <w:proofErr w:type="gramStart"/>
            <w:r>
              <w:rPr>
                <w:rFonts w:ascii="宋体" w:hAnsi="宋体" w:cs="宋体" w:hint="eastAsia"/>
                <w:color w:val="000000"/>
                <w:kern w:val="0"/>
                <w:sz w:val="18"/>
                <w:szCs w:val="18"/>
              </w:rPr>
              <w:t>设备设备</w:t>
            </w:r>
            <w:proofErr w:type="gramEnd"/>
            <w:r>
              <w:rPr>
                <w:rFonts w:ascii="宋体" w:hAnsi="宋体" w:cs="宋体" w:hint="eastAsia"/>
                <w:color w:val="000000"/>
                <w:kern w:val="0"/>
                <w:sz w:val="18"/>
                <w:szCs w:val="18"/>
              </w:rPr>
              <w:t>功能</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为绿色殡葬生态殡葬提供保障</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2023年12月前为绿色殡葬生态殡葬提供保障</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2023年12月前为绿色殡葬生态殡葬提供保障</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群众满意</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7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统筹采购遗体接运车4辆，消毒设备3套，冷藏市属l24套</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1280000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元</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123.3</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支付专用殡仪车购置及支付专用殡葬消毒、冷藏购置等费用。</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51080023T000009456740-丧葬抚恤金</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逝世退休人员丧葬抚恤金</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逝世退休人员丧葬抚恤金</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逝世退休人员丧葬抚恤金</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21.00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21.00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21.00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left"/>
              <w:rPr>
                <w:rFonts w:ascii="Courier New" w:eastAsia="等线" w:hAnsi="Courier New" w:cs="Courier New"/>
                <w:i/>
                <w:iCs/>
                <w:color w:val="000000"/>
                <w:kern w:val="0"/>
                <w:sz w:val="18"/>
                <w:szCs w:val="18"/>
              </w:rPr>
            </w:pPr>
            <w:r>
              <w:rPr>
                <w:rFonts w:ascii="Courier New" w:eastAsia="等线" w:hAnsi="Courier New" w:cs="Courier New"/>
                <w:i/>
                <w:iCs/>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21.00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21.00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21.00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i/>
                <w:iCs/>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i/>
                <w:iCs/>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i/>
                <w:iCs/>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i/>
                <w:iCs/>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丧葬抚恤金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丧葬抚恤金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抚恤家属，提升家属生活质量</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抚恤家属，提升家属生活质量</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家属满意</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抚恤金</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210024.5</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210024.5</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逝世退休人员丧葬抚恤金</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51080023T000009920304-参展省</w:t>
            </w:r>
            <w:proofErr w:type="gramStart"/>
            <w:r>
              <w:rPr>
                <w:rFonts w:ascii="宋体" w:hAnsi="宋体" w:cs="宋体" w:hint="eastAsia"/>
                <w:color w:val="000000"/>
                <w:kern w:val="0"/>
                <w:sz w:val="18"/>
                <w:szCs w:val="18"/>
              </w:rPr>
              <w:t>”老博</w:t>
            </w:r>
            <w:proofErr w:type="gramEnd"/>
            <w:r>
              <w:rPr>
                <w:rFonts w:ascii="宋体" w:hAnsi="宋体" w:cs="宋体" w:hint="eastAsia"/>
                <w:color w:val="000000"/>
                <w:kern w:val="0"/>
                <w:sz w:val="18"/>
                <w:szCs w:val="18"/>
              </w:rPr>
              <w:t>会“费用</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参展省</w:t>
            </w:r>
            <w:proofErr w:type="gramStart"/>
            <w:r>
              <w:rPr>
                <w:rFonts w:ascii="宋体" w:hAnsi="宋体" w:cs="宋体" w:hint="eastAsia"/>
                <w:color w:val="000000"/>
                <w:kern w:val="0"/>
                <w:sz w:val="18"/>
                <w:szCs w:val="18"/>
              </w:rPr>
              <w:t>”老博</w:t>
            </w:r>
            <w:proofErr w:type="gramEnd"/>
            <w:r>
              <w:rPr>
                <w:rFonts w:ascii="宋体" w:hAnsi="宋体" w:cs="宋体" w:hint="eastAsia"/>
                <w:color w:val="000000"/>
                <w:kern w:val="0"/>
                <w:sz w:val="18"/>
                <w:szCs w:val="18"/>
              </w:rPr>
              <w:t>会“费用</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支付</w:t>
            </w:r>
            <w:r>
              <w:rPr>
                <w:rFonts w:ascii="Courier New" w:eastAsia="等线" w:hAnsi="Courier New" w:cs="Courier New"/>
                <w:color w:val="000000"/>
                <w:kern w:val="0"/>
                <w:sz w:val="18"/>
                <w:szCs w:val="18"/>
              </w:rPr>
              <w:t>“</w:t>
            </w:r>
            <w:r>
              <w:rPr>
                <w:rFonts w:ascii="Courier New" w:eastAsia="等线" w:hAnsi="Courier New" w:cs="Courier New"/>
                <w:color w:val="000000"/>
                <w:kern w:val="0"/>
                <w:sz w:val="18"/>
                <w:szCs w:val="18"/>
              </w:rPr>
              <w:t>老愽会</w:t>
            </w:r>
            <w:r>
              <w:rPr>
                <w:rFonts w:ascii="Courier New" w:eastAsia="等线" w:hAnsi="Courier New" w:cs="Courier New"/>
                <w:color w:val="000000"/>
                <w:kern w:val="0"/>
                <w:sz w:val="18"/>
                <w:szCs w:val="18"/>
              </w:rPr>
              <w:t>”</w:t>
            </w:r>
            <w:r>
              <w:rPr>
                <w:rFonts w:ascii="Courier New" w:eastAsia="等线" w:hAnsi="Courier New" w:cs="Courier New"/>
                <w:color w:val="000000"/>
                <w:kern w:val="0"/>
                <w:sz w:val="18"/>
                <w:szCs w:val="18"/>
              </w:rPr>
              <w:t>展位租金展位布展设计搭建费用。</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支付“老愽会”展位租金展位布展设计搭建费用。</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vMerge w:val="restart"/>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无</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提升老年服务质量</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扩大老年服务影响</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扩大老年服务影响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提高老年人群幸福感</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服务老年人数更加重视</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服务老年人数更加重视</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服务对象满意度指标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老年人群</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参展老博会费</w:t>
            </w:r>
            <w:proofErr w:type="gramEnd"/>
            <w:r>
              <w:rPr>
                <w:rFonts w:ascii="宋体" w:hAnsi="宋体" w:cs="宋体" w:hint="eastAsia"/>
                <w:color w:val="000000"/>
                <w:kern w:val="0"/>
                <w:sz w:val="18"/>
                <w:szCs w:val="18"/>
              </w:rPr>
              <w:t>用</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429" w:type="dxa"/>
            <w:shd w:val="clear" w:color="auto" w:fill="auto"/>
            <w:vAlign w:val="center"/>
          </w:tcPr>
          <w:p w:rsidR="00015FF2" w:rsidRDefault="00383D74">
            <w:pPr>
              <w:widowControl/>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支付“老愽会”展位租金展位布展设计搭建费用。</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无</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lastRenderedPageBreak/>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r w:rsidR="00015FF2">
        <w:trPr>
          <w:trHeight w:val="285"/>
        </w:trPr>
        <w:tc>
          <w:tcPr>
            <w:tcW w:w="690"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053"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70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15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11"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5"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75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087"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2429" w:type="dxa"/>
            <w:shd w:val="clear" w:color="auto" w:fill="auto"/>
            <w:vAlign w:val="center"/>
          </w:tcPr>
          <w:p w:rsidR="00015FF2" w:rsidRDefault="00383D74">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015FF2">
        <w:trPr>
          <w:trHeight w:val="904"/>
        </w:trPr>
        <w:tc>
          <w:tcPr>
            <w:tcW w:w="14160" w:type="dxa"/>
            <w:gridSpan w:val="11"/>
            <w:shd w:val="clear" w:color="auto" w:fill="auto"/>
            <w:vAlign w:val="center"/>
          </w:tcPr>
          <w:p w:rsidR="00015FF2" w:rsidRDefault="00383D74">
            <w:pPr>
              <w:widowControl/>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部门预算项目支出绩效自评表（2023年度）</w:t>
            </w:r>
          </w:p>
        </w:tc>
      </w:tr>
      <w:tr w:rsidR="00015FF2">
        <w:trPr>
          <w:trHeight w:val="285"/>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51080024T000010594753-广元市社工人才服务团</w:t>
            </w:r>
          </w:p>
        </w:tc>
      </w:tr>
      <w:tr w:rsidR="00015FF2">
        <w:trPr>
          <w:trHeight w:val="514"/>
        </w:trPr>
        <w:tc>
          <w:tcPr>
            <w:tcW w:w="2743" w:type="dxa"/>
            <w:gridSpan w:val="2"/>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主管部门</w:t>
            </w: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广元市民政局部门</w:t>
            </w:r>
          </w:p>
        </w:tc>
        <w:tc>
          <w:tcPr>
            <w:tcW w:w="1087" w:type="dxa"/>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实施单位</w:t>
            </w:r>
            <w:r>
              <w:rPr>
                <w:rFonts w:ascii="Courier New" w:eastAsia="等线" w:hAnsi="Courier New" w:cs="Courier New"/>
                <w:color w:val="000000"/>
                <w:kern w:val="0"/>
                <w:sz w:val="18"/>
                <w:szCs w:val="18"/>
              </w:rPr>
              <w:t xml:space="preserve"> </w:t>
            </w:r>
            <w:r>
              <w:rPr>
                <w:rFonts w:ascii="Courier New" w:eastAsia="等线" w:hAnsi="Courier New" w:cs="Courier New"/>
                <w:color w:val="000000"/>
                <w:kern w:val="0"/>
                <w:sz w:val="18"/>
                <w:szCs w:val="18"/>
              </w:rPr>
              <w:t>（盖章）</w:t>
            </w:r>
          </w:p>
        </w:tc>
        <w:tc>
          <w:tcPr>
            <w:tcW w:w="3581"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广元市民政局</w:t>
            </w:r>
          </w:p>
        </w:tc>
      </w:tr>
      <w:tr w:rsidR="00015FF2">
        <w:trPr>
          <w:trHeight w:val="285"/>
        </w:trPr>
        <w:tc>
          <w:tcPr>
            <w:tcW w:w="690"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项目基本情况</w:t>
            </w:r>
          </w:p>
        </w:tc>
        <w:tc>
          <w:tcPr>
            <w:tcW w:w="2053" w:type="dxa"/>
            <w:vMerge w:val="restart"/>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1.项目年度目标完成情况</w:t>
            </w:r>
          </w:p>
        </w:tc>
        <w:tc>
          <w:tcPr>
            <w:tcW w:w="6749" w:type="dxa"/>
            <w:gridSpan w:val="5"/>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项目年度目标</w:t>
            </w:r>
          </w:p>
        </w:tc>
        <w:tc>
          <w:tcPr>
            <w:tcW w:w="4668" w:type="dxa"/>
            <w:gridSpan w:val="4"/>
            <w:shd w:val="clear" w:color="auto" w:fill="auto"/>
            <w:vAlign w:val="center"/>
          </w:tcPr>
          <w:p w:rsidR="00015FF2" w:rsidRDefault="00383D74">
            <w:pPr>
              <w:widowControl/>
              <w:jc w:val="center"/>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年度目标完成情况</w:t>
            </w:r>
          </w:p>
        </w:tc>
      </w:tr>
      <w:tr w:rsidR="00015FF2">
        <w:trPr>
          <w:trHeight w:val="7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vMerge/>
            <w:vAlign w:val="center"/>
          </w:tcPr>
          <w:p w:rsidR="00015FF2" w:rsidRDefault="00015FF2">
            <w:pPr>
              <w:widowControl/>
              <w:jc w:val="left"/>
              <w:rPr>
                <w:rFonts w:ascii="宋体" w:hAnsi="宋体" w:cs="宋体"/>
                <w:color w:val="000000"/>
                <w:kern w:val="0"/>
                <w:sz w:val="18"/>
                <w:szCs w:val="18"/>
              </w:rPr>
            </w:pPr>
          </w:p>
        </w:tc>
        <w:tc>
          <w:tcPr>
            <w:tcW w:w="6749" w:type="dxa"/>
            <w:gridSpan w:val="5"/>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扩大社工服务影响，提高服务质量</w:t>
            </w:r>
          </w:p>
        </w:tc>
        <w:tc>
          <w:tcPr>
            <w:tcW w:w="4668" w:type="dxa"/>
            <w:gridSpan w:val="4"/>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2023</w:t>
            </w:r>
            <w:r>
              <w:rPr>
                <w:rFonts w:ascii="Courier New" w:eastAsia="等线" w:hAnsi="Courier New" w:cs="Courier New"/>
                <w:color w:val="000000"/>
                <w:kern w:val="0"/>
                <w:sz w:val="18"/>
                <w:szCs w:val="18"/>
              </w:rPr>
              <w:t>年</w:t>
            </w:r>
            <w:r>
              <w:rPr>
                <w:rFonts w:ascii="Courier New" w:eastAsia="等线" w:hAnsi="Courier New" w:cs="Courier New"/>
                <w:color w:val="000000"/>
                <w:kern w:val="0"/>
                <w:sz w:val="18"/>
                <w:szCs w:val="18"/>
              </w:rPr>
              <w:t>12</w:t>
            </w:r>
            <w:r>
              <w:rPr>
                <w:rFonts w:ascii="Courier New" w:eastAsia="等线" w:hAnsi="Courier New" w:cs="Courier New"/>
                <w:color w:val="000000"/>
                <w:kern w:val="0"/>
                <w:sz w:val="18"/>
                <w:szCs w:val="18"/>
              </w:rPr>
              <w:t>月底资金到位，未能及时支付，结转至</w:t>
            </w:r>
            <w:r>
              <w:rPr>
                <w:rFonts w:ascii="Courier New" w:eastAsia="等线" w:hAnsi="Courier New" w:cs="Courier New"/>
                <w:color w:val="000000"/>
                <w:kern w:val="0"/>
                <w:sz w:val="18"/>
                <w:szCs w:val="18"/>
              </w:rPr>
              <w:t>2024</w:t>
            </w:r>
            <w:r>
              <w:rPr>
                <w:rFonts w:ascii="Courier New" w:eastAsia="等线" w:hAnsi="Courier New" w:cs="Courier New"/>
                <w:color w:val="000000"/>
                <w:kern w:val="0"/>
                <w:sz w:val="18"/>
                <w:szCs w:val="18"/>
              </w:rPr>
              <w:t>年完成支付。此项目未进行自评。</w:t>
            </w:r>
          </w:p>
        </w:tc>
      </w:tr>
      <w:tr w:rsidR="00015FF2">
        <w:trPr>
          <w:trHeight w:val="69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2.项目实施内容及过程概述</w:t>
            </w:r>
          </w:p>
        </w:tc>
        <w:tc>
          <w:tcPr>
            <w:tcW w:w="11417" w:type="dxa"/>
            <w:gridSpan w:val="9"/>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2023年12月底资金到位，未能及时支付，结转至2024年完成支付。此项目未进行自评。</w:t>
            </w:r>
          </w:p>
        </w:tc>
      </w:tr>
      <w:tr w:rsidR="00015FF2">
        <w:trPr>
          <w:trHeight w:val="360"/>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预算执行情况（10分）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年度预算数（万元）</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年初预算</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调整</w:t>
            </w:r>
            <w:proofErr w:type="gramStart"/>
            <w:r>
              <w:rPr>
                <w:rFonts w:ascii="宋体" w:hAnsi="宋体" w:cs="宋体" w:hint="eastAsia"/>
                <w:color w:val="000000"/>
                <w:kern w:val="0"/>
                <w:sz w:val="18"/>
                <w:szCs w:val="18"/>
              </w:rPr>
              <w:t>后预算</w:t>
            </w:r>
            <w:proofErr w:type="gramEnd"/>
            <w:r>
              <w:rPr>
                <w:rFonts w:ascii="宋体" w:hAnsi="宋体" w:cs="宋体" w:hint="eastAsia"/>
                <w:color w:val="000000"/>
                <w:kern w:val="0"/>
                <w:sz w:val="18"/>
                <w:szCs w:val="18"/>
              </w:rPr>
              <w:t>数</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预算执行数</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预算执行率</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原因</w:t>
            </w:r>
          </w:p>
        </w:tc>
      </w:tr>
      <w:tr w:rsidR="00015FF2">
        <w:trPr>
          <w:trHeight w:val="345"/>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总额</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vMerge w:val="restart"/>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2023</w:t>
            </w:r>
            <w:r>
              <w:rPr>
                <w:rFonts w:ascii="Courier New" w:eastAsia="等线" w:hAnsi="Courier New" w:cs="Courier New"/>
                <w:color w:val="000000"/>
                <w:kern w:val="0"/>
                <w:sz w:val="18"/>
                <w:szCs w:val="18"/>
              </w:rPr>
              <w:t>年</w:t>
            </w:r>
            <w:r>
              <w:rPr>
                <w:rFonts w:ascii="Courier New" w:eastAsia="等线" w:hAnsi="Courier New" w:cs="Courier New"/>
                <w:color w:val="000000"/>
                <w:kern w:val="0"/>
                <w:sz w:val="18"/>
                <w:szCs w:val="18"/>
              </w:rPr>
              <w:t>12</w:t>
            </w:r>
            <w:r>
              <w:rPr>
                <w:rFonts w:ascii="Courier New" w:eastAsia="等线" w:hAnsi="Courier New" w:cs="Courier New"/>
                <w:color w:val="000000"/>
                <w:kern w:val="0"/>
                <w:sz w:val="18"/>
                <w:szCs w:val="18"/>
              </w:rPr>
              <w:t>月底资金到位，未能及时支付，结转至</w:t>
            </w:r>
            <w:r>
              <w:rPr>
                <w:rFonts w:ascii="Courier New" w:eastAsia="等线" w:hAnsi="Courier New" w:cs="Courier New"/>
                <w:color w:val="000000"/>
                <w:kern w:val="0"/>
                <w:sz w:val="18"/>
                <w:szCs w:val="18"/>
              </w:rPr>
              <w:t>2024</w:t>
            </w:r>
            <w:r>
              <w:rPr>
                <w:rFonts w:ascii="Courier New" w:eastAsia="等线" w:hAnsi="Courier New" w:cs="Courier New"/>
                <w:color w:val="000000"/>
                <w:kern w:val="0"/>
                <w:sz w:val="18"/>
                <w:szCs w:val="18"/>
              </w:rPr>
              <w:t>年完成支付。此项目未进行自评。</w:t>
            </w:r>
          </w:p>
        </w:tc>
      </w:tr>
      <w:tr w:rsidR="00015FF2">
        <w:trPr>
          <w:trHeight w:val="39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其中：财政资金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09"/>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财政专户管理资金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60"/>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单位资金</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892" w:type="dxa"/>
            <w:gridSpan w:val="3"/>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其他资金</w:t>
            </w:r>
          </w:p>
        </w:tc>
        <w:tc>
          <w:tcPr>
            <w:tcW w:w="1706"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151"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2892" w:type="dxa"/>
            <w:gridSpan w:val="3"/>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restart"/>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绩效指标（90分）</w:t>
            </w: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一级指标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二级指标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三级指标</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指标性质</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指标值</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度量单位</w:t>
            </w:r>
          </w:p>
        </w:tc>
        <w:tc>
          <w:tcPr>
            <w:tcW w:w="1087"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完成值</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权重</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得分</w:t>
            </w:r>
          </w:p>
        </w:tc>
        <w:tc>
          <w:tcPr>
            <w:tcW w:w="2429"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未完成原因分析</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产出指标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社工团队工作经费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提高社工服务质量</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vMerge w:val="restart"/>
            <w:shd w:val="clear" w:color="auto" w:fill="auto"/>
            <w:vAlign w:val="center"/>
          </w:tcPr>
          <w:p w:rsidR="00015FF2" w:rsidRDefault="00383D74">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2023</w:t>
            </w:r>
            <w:r>
              <w:rPr>
                <w:rFonts w:ascii="Courier New" w:eastAsia="等线" w:hAnsi="Courier New" w:cs="Courier New"/>
                <w:color w:val="000000"/>
                <w:kern w:val="0"/>
                <w:sz w:val="18"/>
                <w:szCs w:val="18"/>
              </w:rPr>
              <w:t>年</w:t>
            </w:r>
            <w:r>
              <w:rPr>
                <w:rFonts w:ascii="Courier New" w:eastAsia="等线" w:hAnsi="Courier New" w:cs="Courier New"/>
                <w:color w:val="000000"/>
                <w:kern w:val="0"/>
                <w:sz w:val="18"/>
                <w:szCs w:val="18"/>
              </w:rPr>
              <w:t>12</w:t>
            </w:r>
            <w:r>
              <w:rPr>
                <w:rFonts w:ascii="Courier New" w:eastAsia="等线" w:hAnsi="Courier New" w:cs="Courier New"/>
                <w:color w:val="000000"/>
                <w:kern w:val="0"/>
                <w:sz w:val="18"/>
                <w:szCs w:val="18"/>
              </w:rPr>
              <w:t>月底资金到位，未能及时支付，结转至</w:t>
            </w:r>
            <w:r>
              <w:rPr>
                <w:rFonts w:ascii="Courier New" w:eastAsia="等线" w:hAnsi="Courier New" w:cs="Courier New"/>
                <w:color w:val="000000"/>
                <w:kern w:val="0"/>
                <w:sz w:val="18"/>
                <w:szCs w:val="18"/>
              </w:rPr>
              <w:t>2024</w:t>
            </w:r>
            <w:r>
              <w:rPr>
                <w:rFonts w:ascii="Courier New" w:eastAsia="等线" w:hAnsi="Courier New" w:cs="Courier New"/>
                <w:color w:val="000000"/>
                <w:kern w:val="0"/>
                <w:sz w:val="18"/>
                <w:szCs w:val="18"/>
              </w:rPr>
              <w:t>年完成支付。此项目未进行</w:t>
            </w:r>
            <w:r>
              <w:rPr>
                <w:rFonts w:ascii="Courier New" w:eastAsia="等线" w:hAnsi="Courier New" w:cs="Courier New"/>
                <w:color w:val="000000"/>
                <w:kern w:val="0"/>
                <w:sz w:val="18"/>
                <w:szCs w:val="18"/>
              </w:rPr>
              <w:lastRenderedPageBreak/>
              <w:t>自评。</w:t>
            </w: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效益指标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社会效益指标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增加社工服务人数</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定</w:t>
            </w:r>
            <w:r>
              <w:rPr>
                <w:rFonts w:ascii="宋体" w:hAnsi="宋体" w:cs="宋体" w:hint="eastAsia"/>
                <w:color w:val="000000"/>
                <w:kern w:val="0"/>
                <w:sz w:val="18"/>
                <w:szCs w:val="18"/>
              </w:rPr>
              <w:lastRenderedPageBreak/>
              <w:t>性</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扩大社工服务影</w:t>
            </w:r>
            <w:r>
              <w:rPr>
                <w:rFonts w:ascii="宋体" w:hAnsi="宋体" w:cs="宋体" w:hint="eastAsia"/>
                <w:color w:val="000000"/>
                <w:kern w:val="0"/>
                <w:sz w:val="18"/>
                <w:szCs w:val="18"/>
              </w:rPr>
              <w:lastRenderedPageBreak/>
              <w:t>响</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 xml:space="preserve">　</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454"/>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满意度指标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帮扶对象满意度指标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受助对象</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338"/>
        </w:trPr>
        <w:tc>
          <w:tcPr>
            <w:tcW w:w="690" w:type="dxa"/>
            <w:vMerge/>
            <w:vAlign w:val="center"/>
          </w:tcPr>
          <w:p w:rsidR="00015FF2" w:rsidRDefault="00015FF2">
            <w:pPr>
              <w:widowControl/>
              <w:jc w:val="left"/>
              <w:rPr>
                <w:rFonts w:ascii="宋体" w:hAnsi="宋体" w:cs="宋体"/>
                <w:color w:val="000000"/>
                <w:kern w:val="0"/>
                <w:sz w:val="18"/>
                <w:szCs w:val="18"/>
              </w:rPr>
            </w:pPr>
          </w:p>
        </w:tc>
        <w:tc>
          <w:tcPr>
            <w:tcW w:w="2053"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70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经济成本指标</w:t>
            </w:r>
          </w:p>
        </w:tc>
        <w:tc>
          <w:tcPr>
            <w:tcW w:w="215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工作经费</w:t>
            </w:r>
          </w:p>
        </w:tc>
        <w:tc>
          <w:tcPr>
            <w:tcW w:w="511"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5"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5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087" w:type="dxa"/>
            <w:shd w:val="clear" w:color="auto" w:fill="auto"/>
            <w:vAlign w:val="center"/>
          </w:tcPr>
          <w:p w:rsidR="00015FF2" w:rsidRDefault="00383D74">
            <w:pPr>
              <w:widowControl/>
              <w:jc w:val="center"/>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 xml:space="preserve">　</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285"/>
        </w:trPr>
        <w:tc>
          <w:tcPr>
            <w:tcW w:w="10579" w:type="dxa"/>
            <w:gridSpan w:val="8"/>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576"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576" w:type="dxa"/>
            <w:shd w:val="clear" w:color="auto" w:fill="auto"/>
            <w:vAlign w:val="center"/>
          </w:tcPr>
          <w:p w:rsidR="00015FF2" w:rsidRDefault="00383D74">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2429" w:type="dxa"/>
            <w:vMerge/>
            <w:vAlign w:val="center"/>
          </w:tcPr>
          <w:p w:rsidR="00015FF2" w:rsidRDefault="00015FF2">
            <w:pPr>
              <w:widowControl/>
              <w:jc w:val="left"/>
              <w:rPr>
                <w:rFonts w:ascii="Courier New" w:eastAsia="等线" w:hAnsi="Courier New" w:cs="Courier New"/>
                <w:color w:val="000000"/>
                <w:kern w:val="0"/>
                <w:sz w:val="18"/>
                <w:szCs w:val="18"/>
              </w:rPr>
            </w:pPr>
          </w:p>
        </w:tc>
      </w:tr>
      <w:tr w:rsidR="00015FF2">
        <w:trPr>
          <w:trHeight w:val="60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评价结论</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2023年12月底资金到位，未能及时支付，结转至2024年完成支付。此项目未进行自评。</w:t>
            </w:r>
          </w:p>
        </w:tc>
      </w:tr>
      <w:tr w:rsidR="00015FF2">
        <w:trPr>
          <w:trHeight w:val="57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存在问题</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此项目未进行自评。</w:t>
            </w:r>
          </w:p>
        </w:tc>
      </w:tr>
      <w:tr w:rsidR="00015FF2">
        <w:trPr>
          <w:trHeight w:val="634"/>
        </w:trPr>
        <w:tc>
          <w:tcPr>
            <w:tcW w:w="690" w:type="dxa"/>
            <w:shd w:val="clear" w:color="auto" w:fill="auto"/>
            <w:vAlign w:val="center"/>
          </w:tcPr>
          <w:p w:rsidR="00015FF2" w:rsidRDefault="00383D74">
            <w:pPr>
              <w:widowControl/>
              <w:jc w:val="center"/>
              <w:rPr>
                <w:rFonts w:ascii="宋体" w:hAnsi="宋体" w:cs="宋体"/>
                <w:color w:val="000000"/>
                <w:kern w:val="0"/>
                <w:sz w:val="18"/>
                <w:szCs w:val="18"/>
              </w:rPr>
            </w:pPr>
            <w:r>
              <w:rPr>
                <w:rFonts w:ascii="宋体" w:hAnsi="宋体" w:cs="宋体" w:hint="eastAsia"/>
                <w:color w:val="000000"/>
                <w:kern w:val="0"/>
                <w:sz w:val="18"/>
                <w:szCs w:val="18"/>
              </w:rPr>
              <w:t>改进措施</w:t>
            </w:r>
          </w:p>
        </w:tc>
        <w:tc>
          <w:tcPr>
            <w:tcW w:w="13470" w:type="dxa"/>
            <w:gridSpan w:val="10"/>
            <w:shd w:val="clear" w:color="auto" w:fill="auto"/>
            <w:vAlign w:val="center"/>
          </w:tcPr>
          <w:p w:rsidR="00015FF2" w:rsidRDefault="00383D74">
            <w:pPr>
              <w:widowControl/>
              <w:jc w:val="left"/>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此项目未进行自评。</w:t>
            </w:r>
          </w:p>
        </w:tc>
      </w:tr>
      <w:tr w:rsidR="008D056A">
        <w:trPr>
          <w:trHeight w:val="285"/>
        </w:trPr>
        <w:tc>
          <w:tcPr>
            <w:tcW w:w="7111" w:type="dxa"/>
            <w:gridSpan w:val="5"/>
            <w:shd w:val="clear" w:color="auto" w:fill="auto"/>
            <w:vAlign w:val="center"/>
          </w:tcPr>
          <w:p w:rsidR="008D056A" w:rsidRDefault="008D056A" w:rsidP="008D056A">
            <w:pPr>
              <w:widowControl/>
              <w:jc w:val="left"/>
              <w:rPr>
                <w:rFonts w:ascii="Courier New" w:eastAsia="等线" w:hAnsi="Courier New" w:cs="Courier New" w:hint="eastAsia"/>
                <w:color w:val="000000"/>
                <w:kern w:val="0"/>
                <w:sz w:val="18"/>
                <w:szCs w:val="18"/>
              </w:rPr>
            </w:pPr>
            <w:r>
              <w:rPr>
                <w:rFonts w:ascii="Courier New" w:eastAsia="等线" w:hAnsi="Courier New" w:cs="Courier New"/>
                <w:color w:val="000000"/>
                <w:kern w:val="0"/>
                <w:sz w:val="18"/>
                <w:szCs w:val="18"/>
              </w:rPr>
              <w:t>项目负责人：</w:t>
            </w:r>
            <w:r>
              <w:rPr>
                <w:rFonts w:ascii="Courier New" w:eastAsia="等线" w:hAnsi="Courier New" w:cs="Courier New" w:hint="eastAsia"/>
                <w:color w:val="000000"/>
                <w:kern w:val="0"/>
                <w:sz w:val="18"/>
                <w:szCs w:val="18"/>
              </w:rPr>
              <w:t>赵彬</w:t>
            </w:r>
          </w:p>
        </w:tc>
        <w:tc>
          <w:tcPr>
            <w:tcW w:w="7049" w:type="dxa"/>
            <w:gridSpan w:val="6"/>
            <w:shd w:val="clear" w:color="auto" w:fill="auto"/>
            <w:vAlign w:val="center"/>
          </w:tcPr>
          <w:p w:rsidR="008D056A" w:rsidRDefault="008D056A" w:rsidP="008D056A">
            <w:pPr>
              <w:widowControl/>
              <w:jc w:val="left"/>
              <w:rPr>
                <w:rFonts w:ascii="Courier New" w:eastAsia="等线" w:hAnsi="Courier New" w:cs="Courier New"/>
                <w:color w:val="000000"/>
                <w:kern w:val="0"/>
                <w:sz w:val="18"/>
                <w:szCs w:val="18"/>
              </w:rPr>
            </w:pPr>
            <w:r>
              <w:rPr>
                <w:rFonts w:ascii="Courier New" w:eastAsia="等线" w:hAnsi="Courier New" w:cs="Courier New"/>
                <w:color w:val="000000"/>
                <w:kern w:val="0"/>
                <w:sz w:val="18"/>
                <w:szCs w:val="18"/>
              </w:rPr>
              <w:t>财务负责人：</w:t>
            </w:r>
            <w:proofErr w:type="gramStart"/>
            <w:r>
              <w:rPr>
                <w:rFonts w:ascii="Courier New" w:eastAsia="等线" w:hAnsi="Courier New" w:cs="Courier New"/>
                <w:color w:val="000000"/>
                <w:kern w:val="0"/>
                <w:sz w:val="18"/>
                <w:szCs w:val="18"/>
              </w:rPr>
              <w:t>马菱</w:t>
            </w:r>
            <w:proofErr w:type="gramEnd"/>
          </w:p>
        </w:tc>
      </w:tr>
    </w:tbl>
    <w:p w:rsidR="00015FF2" w:rsidRDefault="00015FF2">
      <w:pPr>
        <w:pStyle w:val="5"/>
      </w:pPr>
    </w:p>
    <w:p w:rsidR="00015FF2" w:rsidRDefault="00015FF2">
      <w:pPr>
        <w:pStyle w:val="21"/>
        <w:spacing w:line="560" w:lineRule="exact"/>
        <w:ind w:leftChars="0" w:left="0" w:firstLineChars="0" w:firstLine="0"/>
        <w:rPr>
          <w:sz w:val="32"/>
        </w:rPr>
        <w:sectPr w:rsidR="00015FF2">
          <w:pgSz w:w="16838" w:h="11906" w:orient="landscape"/>
          <w:pgMar w:top="1797" w:right="1440" w:bottom="1797" w:left="1440" w:header="851" w:footer="992" w:gutter="0"/>
          <w:cols w:space="425"/>
          <w:titlePg/>
          <w:docGrid w:linePitch="312"/>
        </w:sectPr>
      </w:pPr>
    </w:p>
    <w:p w:rsidR="00015FF2" w:rsidRDefault="00383D74">
      <w:pPr>
        <w:spacing w:line="600" w:lineRule="exact"/>
        <w:jc w:val="center"/>
        <w:outlineLvl w:val="0"/>
        <w:rPr>
          <w:rStyle w:val="10"/>
          <w:rFonts w:ascii="黑体" w:eastAsia="黑体" w:hAnsi="黑体"/>
          <w:b w:val="0"/>
        </w:rPr>
      </w:pPr>
      <w:bookmarkStart w:id="77" w:name="_Toc178591408"/>
      <w:r>
        <w:rPr>
          <w:rFonts w:ascii="黑体" w:eastAsia="黑体" w:hAnsi="黑体" w:hint="eastAsia"/>
          <w:sz w:val="44"/>
          <w:szCs w:val="44"/>
        </w:rPr>
        <w:lastRenderedPageBreak/>
        <w:t>第</w:t>
      </w:r>
      <w:r>
        <w:rPr>
          <w:rStyle w:val="10"/>
          <w:rFonts w:ascii="黑体" w:eastAsia="黑体" w:hAnsi="黑体" w:hint="eastAsia"/>
          <w:b w:val="0"/>
        </w:rPr>
        <w:t>五部分 附表</w:t>
      </w:r>
      <w:bookmarkStart w:id="78" w:name="_Toc15396619"/>
      <w:bookmarkEnd w:id="74"/>
      <w:bookmarkEnd w:id="76"/>
      <w:bookmarkEnd w:id="77"/>
    </w:p>
    <w:p w:rsidR="00015FF2" w:rsidRDefault="00383D74">
      <w:pPr>
        <w:pStyle w:val="2"/>
        <w:spacing w:line="415" w:lineRule="auto"/>
        <w:rPr>
          <w:rFonts w:ascii="仿宋" w:eastAsia="仿宋" w:hAnsi="仿宋"/>
        </w:rPr>
      </w:pPr>
      <w:bookmarkStart w:id="79" w:name="_Toc178591409"/>
      <w:r>
        <w:rPr>
          <w:rFonts w:ascii="仿宋" w:eastAsia="仿宋" w:hAnsi="仿宋" w:hint="eastAsia"/>
          <w:b w:val="0"/>
        </w:rPr>
        <w:t>一、收</w:t>
      </w:r>
      <w:r>
        <w:rPr>
          <w:rStyle w:val="20"/>
          <w:rFonts w:ascii="仿宋" w:eastAsia="仿宋" w:hAnsi="仿宋" w:hint="eastAsia"/>
        </w:rPr>
        <w:t>入支出决算总表</w:t>
      </w:r>
      <w:bookmarkEnd w:id="78"/>
      <w:bookmarkEnd w:id="79"/>
    </w:p>
    <w:p w:rsidR="00015FF2" w:rsidRDefault="00383D74">
      <w:pPr>
        <w:pStyle w:val="2"/>
        <w:spacing w:line="415" w:lineRule="auto"/>
        <w:rPr>
          <w:rFonts w:ascii="仿宋" w:eastAsia="仿宋" w:hAnsi="仿宋"/>
        </w:rPr>
      </w:pPr>
      <w:bookmarkStart w:id="80" w:name="_Toc15396620"/>
      <w:bookmarkStart w:id="81" w:name="_Toc178591410"/>
      <w:r>
        <w:rPr>
          <w:rFonts w:ascii="仿宋" w:eastAsia="仿宋" w:hAnsi="仿宋" w:hint="eastAsia"/>
          <w:b w:val="0"/>
        </w:rPr>
        <w:t>二、收</w:t>
      </w:r>
      <w:r>
        <w:rPr>
          <w:rStyle w:val="20"/>
          <w:rFonts w:ascii="仿宋" w:eastAsia="仿宋" w:hAnsi="仿宋" w:hint="eastAsia"/>
        </w:rPr>
        <w:t>入决算表</w:t>
      </w:r>
      <w:bookmarkEnd w:id="80"/>
      <w:bookmarkEnd w:id="81"/>
    </w:p>
    <w:p w:rsidR="00015FF2" w:rsidRDefault="00383D74">
      <w:pPr>
        <w:pStyle w:val="2"/>
        <w:spacing w:line="415" w:lineRule="auto"/>
        <w:rPr>
          <w:rFonts w:ascii="仿宋" w:eastAsia="仿宋" w:hAnsi="仿宋"/>
        </w:rPr>
      </w:pPr>
      <w:bookmarkStart w:id="82" w:name="_Toc15396621"/>
      <w:bookmarkStart w:id="83" w:name="_Toc178591411"/>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82"/>
      <w:bookmarkEnd w:id="83"/>
    </w:p>
    <w:p w:rsidR="00015FF2" w:rsidRDefault="00383D74">
      <w:pPr>
        <w:pStyle w:val="2"/>
        <w:spacing w:line="415" w:lineRule="auto"/>
        <w:rPr>
          <w:rFonts w:ascii="仿宋" w:eastAsia="仿宋" w:hAnsi="仿宋"/>
          <w:b w:val="0"/>
        </w:rPr>
      </w:pPr>
      <w:bookmarkStart w:id="84" w:name="_Toc15396622"/>
      <w:bookmarkStart w:id="85" w:name="_Toc178591412"/>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84"/>
      <w:bookmarkEnd w:id="85"/>
    </w:p>
    <w:p w:rsidR="00015FF2" w:rsidRDefault="00383D74">
      <w:pPr>
        <w:pStyle w:val="2"/>
        <w:spacing w:line="415" w:lineRule="auto"/>
        <w:rPr>
          <w:rStyle w:val="20"/>
          <w:rFonts w:ascii="仿宋" w:eastAsia="仿宋" w:hAnsi="仿宋"/>
        </w:rPr>
      </w:pPr>
      <w:bookmarkStart w:id="86" w:name="_Toc15396623"/>
      <w:bookmarkStart w:id="87" w:name="_Toc178591413"/>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88" w:name="_Toc15396624"/>
      <w:bookmarkEnd w:id="86"/>
      <w:bookmarkEnd w:id="87"/>
    </w:p>
    <w:p w:rsidR="00015FF2" w:rsidRDefault="00383D74">
      <w:pPr>
        <w:pStyle w:val="2"/>
        <w:spacing w:line="415" w:lineRule="auto"/>
        <w:rPr>
          <w:rFonts w:ascii="仿宋" w:eastAsia="仿宋" w:hAnsi="仿宋"/>
        </w:rPr>
      </w:pPr>
      <w:bookmarkStart w:id="89" w:name="_Toc178591414"/>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88"/>
      <w:bookmarkEnd w:id="89"/>
    </w:p>
    <w:p w:rsidR="00015FF2" w:rsidRDefault="00383D74">
      <w:pPr>
        <w:pStyle w:val="2"/>
        <w:spacing w:line="415" w:lineRule="auto"/>
        <w:rPr>
          <w:rFonts w:ascii="仿宋" w:eastAsia="仿宋" w:hAnsi="仿宋"/>
        </w:rPr>
      </w:pPr>
      <w:bookmarkStart w:id="90" w:name="_Toc15396625"/>
      <w:bookmarkStart w:id="91" w:name="_Toc178591415"/>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90"/>
      <w:bookmarkEnd w:id="91"/>
    </w:p>
    <w:p w:rsidR="00015FF2" w:rsidRDefault="00383D74">
      <w:pPr>
        <w:pStyle w:val="2"/>
        <w:spacing w:line="415" w:lineRule="auto"/>
        <w:rPr>
          <w:rFonts w:ascii="仿宋" w:eastAsia="仿宋" w:hAnsi="仿宋"/>
        </w:rPr>
      </w:pPr>
      <w:bookmarkStart w:id="92" w:name="_Toc15396626"/>
      <w:bookmarkStart w:id="93" w:name="_Toc178591416"/>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92"/>
      <w:bookmarkEnd w:id="93"/>
    </w:p>
    <w:p w:rsidR="00015FF2" w:rsidRDefault="00383D74">
      <w:pPr>
        <w:pStyle w:val="2"/>
        <w:spacing w:line="415" w:lineRule="auto"/>
        <w:rPr>
          <w:rFonts w:ascii="仿宋" w:eastAsia="仿宋" w:hAnsi="仿宋"/>
        </w:rPr>
      </w:pPr>
      <w:bookmarkStart w:id="94" w:name="_Toc15396627"/>
      <w:bookmarkStart w:id="95" w:name="_Toc178591417"/>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94"/>
      <w:bookmarkEnd w:id="95"/>
    </w:p>
    <w:p w:rsidR="00015FF2" w:rsidRDefault="00383D74">
      <w:pPr>
        <w:pStyle w:val="2"/>
        <w:spacing w:line="415" w:lineRule="auto"/>
        <w:rPr>
          <w:rFonts w:ascii="仿宋" w:eastAsia="仿宋" w:hAnsi="仿宋"/>
        </w:rPr>
      </w:pPr>
      <w:bookmarkStart w:id="96" w:name="_Toc15396628"/>
      <w:bookmarkStart w:id="97" w:name="_Toc178591418"/>
      <w:r>
        <w:rPr>
          <w:rStyle w:val="20"/>
          <w:rFonts w:ascii="仿宋" w:eastAsia="仿宋" w:hAnsi="仿宋" w:hint="eastAsia"/>
        </w:rPr>
        <w:t>十、</w:t>
      </w:r>
      <w:bookmarkEnd w:id="96"/>
      <w:r>
        <w:rPr>
          <w:rFonts w:ascii="仿宋" w:eastAsia="仿宋" w:hAnsi="仿宋" w:hint="eastAsia"/>
          <w:b w:val="0"/>
        </w:rPr>
        <w:t>政</w:t>
      </w:r>
      <w:r>
        <w:rPr>
          <w:rStyle w:val="20"/>
          <w:rFonts w:ascii="仿宋" w:eastAsia="仿宋" w:hAnsi="仿宋" w:hint="eastAsia"/>
        </w:rPr>
        <w:t>府性基金预算财政拨款收入支出决算表</w:t>
      </w:r>
      <w:bookmarkEnd w:id="97"/>
    </w:p>
    <w:p w:rsidR="00015FF2" w:rsidRDefault="00383D74">
      <w:pPr>
        <w:pStyle w:val="2"/>
        <w:spacing w:line="415" w:lineRule="auto"/>
        <w:rPr>
          <w:rFonts w:ascii="仿宋" w:eastAsia="仿宋" w:hAnsi="仿宋"/>
        </w:rPr>
      </w:pPr>
      <w:bookmarkStart w:id="98" w:name="_Toc15396629"/>
      <w:bookmarkStart w:id="99" w:name="_Toc178591419"/>
      <w:r>
        <w:rPr>
          <w:rStyle w:val="20"/>
          <w:rFonts w:ascii="仿宋" w:eastAsia="仿宋" w:hAnsi="仿宋" w:hint="eastAsia"/>
        </w:rPr>
        <w:t>十一、</w:t>
      </w:r>
      <w:bookmarkEnd w:id="98"/>
      <w:r>
        <w:rPr>
          <w:rFonts w:ascii="仿宋" w:eastAsia="仿宋" w:hAnsi="仿宋" w:hint="eastAsia"/>
          <w:b w:val="0"/>
        </w:rPr>
        <w:t>国</w:t>
      </w:r>
      <w:r>
        <w:rPr>
          <w:rStyle w:val="20"/>
          <w:rFonts w:ascii="仿宋" w:eastAsia="仿宋" w:hAnsi="仿宋" w:hint="eastAsia"/>
        </w:rPr>
        <w:t>有资本经营预算财政拨款收入支出决算表</w:t>
      </w:r>
      <w:bookmarkEnd w:id="99"/>
    </w:p>
    <w:p w:rsidR="00015FF2" w:rsidRDefault="00383D74">
      <w:pPr>
        <w:pStyle w:val="2"/>
        <w:spacing w:line="415" w:lineRule="auto"/>
        <w:rPr>
          <w:rFonts w:ascii="仿宋" w:eastAsia="仿宋" w:hAnsi="仿宋"/>
        </w:rPr>
      </w:pPr>
      <w:bookmarkStart w:id="100" w:name="_Toc15396630"/>
      <w:bookmarkStart w:id="101" w:name="_Toc178591420"/>
      <w:r>
        <w:rPr>
          <w:rStyle w:val="20"/>
          <w:rFonts w:ascii="仿宋" w:eastAsia="仿宋" w:hAnsi="仿宋" w:hint="eastAsia"/>
        </w:rPr>
        <w:t>十二、</w:t>
      </w:r>
      <w:bookmarkEnd w:id="100"/>
      <w:r>
        <w:rPr>
          <w:rStyle w:val="20"/>
          <w:rFonts w:ascii="仿宋" w:eastAsia="仿宋" w:hAnsi="仿宋" w:hint="eastAsia"/>
        </w:rPr>
        <w:t>国有资本经营预算财政拨款支出决算表</w:t>
      </w:r>
      <w:bookmarkEnd w:id="101"/>
    </w:p>
    <w:p w:rsidR="00015FF2" w:rsidRDefault="00383D74">
      <w:pPr>
        <w:pStyle w:val="2"/>
        <w:spacing w:line="415" w:lineRule="auto"/>
        <w:rPr>
          <w:rFonts w:eastAsia="仿宋"/>
        </w:rPr>
      </w:pPr>
      <w:bookmarkStart w:id="102" w:name="_Toc15396631"/>
      <w:bookmarkStart w:id="103" w:name="_Toc178591421"/>
      <w:r>
        <w:rPr>
          <w:rStyle w:val="20"/>
          <w:rFonts w:ascii="仿宋" w:eastAsia="仿宋" w:hAnsi="仿宋" w:hint="eastAsia"/>
        </w:rPr>
        <w:t>十三、</w:t>
      </w:r>
      <w:bookmarkEnd w:id="102"/>
      <w:r>
        <w:rPr>
          <w:rStyle w:val="20"/>
          <w:rFonts w:ascii="仿宋" w:eastAsia="仿宋" w:hAnsi="仿宋" w:hint="eastAsia"/>
        </w:rPr>
        <w:t>财政拨款“三公”经费支出决算表</w:t>
      </w:r>
      <w:bookmarkEnd w:id="103"/>
    </w:p>
    <w:sectPr w:rsidR="00015FF2">
      <w:pgSz w:w="11906" w:h="16838"/>
      <w:pgMar w:top="1440" w:right="1797" w:bottom="1440" w:left="1797"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D74" w:rsidRDefault="00383D74">
      <w:r>
        <w:separator/>
      </w:r>
    </w:p>
  </w:endnote>
  <w:endnote w:type="continuationSeparator" w:id="0">
    <w:p w:rsidR="00383D74" w:rsidRDefault="0038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74" w:rsidRDefault="00383D74">
    <w:pPr>
      <w:pStyle w:val="a8"/>
      <w:jc w:val="center"/>
    </w:pPr>
    <w:sdt>
      <w:sdtPr>
        <w:id w:val="147463963"/>
        <w:showingPlcHdr/>
      </w:sdtPr>
      <w:sdtContent>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74" w:rsidRDefault="00383D74">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3D74" w:rsidRDefault="00383D74">
                          <w:pPr>
                            <w:pStyle w:val="a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383D74" w:rsidRDefault="00383D74">
                    <w:pPr>
                      <w:pStyle w:val="a8"/>
                    </w:pPr>
                    <w:r>
                      <w:fldChar w:fldCharType="begin"/>
                    </w:r>
                    <w:r>
                      <w:instrText xml:space="preserve"> PAGE  \* MERGEFORMAT </w:instrText>
                    </w:r>
                    <w:r>
                      <w:fldChar w:fldCharType="separate"/>
                    </w:r>
                    <w:r>
                      <w:t>2</w:t>
                    </w:r>
                    <w:r>
                      <w:fldChar w:fldCharType="end"/>
                    </w:r>
                  </w:p>
                </w:txbxContent>
              </v:textbox>
              <w10:wrap anchorx="margin"/>
            </v:shape>
          </w:pict>
        </mc:Fallback>
      </mc:AlternateContent>
    </w:r>
    <w:sdt>
      <w:sdtPr>
        <w:id w:val="147480409"/>
        <w:showingPlcHdr/>
      </w:sdt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74" w:rsidRDefault="00383D74">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3D74" w:rsidRDefault="00383D74">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383D74" w:rsidRDefault="00383D74">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D74" w:rsidRDefault="00383D74">
      <w:r>
        <w:separator/>
      </w:r>
    </w:p>
  </w:footnote>
  <w:footnote w:type="continuationSeparator" w:id="0">
    <w:p w:rsidR="00383D74" w:rsidRDefault="0038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D74" w:rsidRDefault="00383D74">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3818A09A"/>
    <w:multiLevelType w:val="singleLevel"/>
    <w:tmpl w:val="3818A09A"/>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2ZGI3ODE4OGRjN2ZjMzIzOTM1YmEyOThlNjFiYTYifQ=="/>
  </w:docVars>
  <w:rsids>
    <w:rsidRoot w:val="00F1361C"/>
    <w:rsid w:val="84BF1F3B"/>
    <w:rsid w:val="8F55B106"/>
    <w:rsid w:val="95DF317D"/>
    <w:rsid w:val="97E77C70"/>
    <w:rsid w:val="9E3A10E2"/>
    <w:rsid w:val="9FB91FBD"/>
    <w:rsid w:val="9FD54998"/>
    <w:rsid w:val="A671883B"/>
    <w:rsid w:val="A7EFD17F"/>
    <w:rsid w:val="A7FFE43F"/>
    <w:rsid w:val="BDFEA317"/>
    <w:rsid w:val="CC73D4A4"/>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EF5006"/>
    <w:rsid w:val="FFFF3197"/>
    <w:rsid w:val="00015FF2"/>
    <w:rsid w:val="00020831"/>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2A9"/>
    <w:rsid w:val="000D1D50"/>
    <w:rsid w:val="000D5782"/>
    <w:rsid w:val="000E6193"/>
    <w:rsid w:val="000E6613"/>
    <w:rsid w:val="000E7119"/>
    <w:rsid w:val="000F57B8"/>
    <w:rsid w:val="0010252A"/>
    <w:rsid w:val="00114E9B"/>
    <w:rsid w:val="00122808"/>
    <w:rsid w:val="00142216"/>
    <w:rsid w:val="00144D6A"/>
    <w:rsid w:val="0014729F"/>
    <w:rsid w:val="001574F4"/>
    <w:rsid w:val="00157BAB"/>
    <w:rsid w:val="001627DE"/>
    <w:rsid w:val="001654D1"/>
    <w:rsid w:val="00165E41"/>
    <w:rsid w:val="00174518"/>
    <w:rsid w:val="00176467"/>
    <w:rsid w:val="0018106D"/>
    <w:rsid w:val="001877A7"/>
    <w:rsid w:val="00191536"/>
    <w:rsid w:val="00196687"/>
    <w:rsid w:val="001A1DAD"/>
    <w:rsid w:val="001C0962"/>
    <w:rsid w:val="001D7531"/>
    <w:rsid w:val="001E1888"/>
    <w:rsid w:val="001E737D"/>
    <w:rsid w:val="001F0592"/>
    <w:rsid w:val="001F7506"/>
    <w:rsid w:val="002006CD"/>
    <w:rsid w:val="00202B36"/>
    <w:rsid w:val="00202E0D"/>
    <w:rsid w:val="00204B7A"/>
    <w:rsid w:val="00204CDE"/>
    <w:rsid w:val="00206907"/>
    <w:rsid w:val="0021101A"/>
    <w:rsid w:val="00212B4A"/>
    <w:rsid w:val="00220536"/>
    <w:rsid w:val="00235629"/>
    <w:rsid w:val="00256B15"/>
    <w:rsid w:val="00260C38"/>
    <w:rsid w:val="002616C0"/>
    <w:rsid w:val="00265372"/>
    <w:rsid w:val="002662AA"/>
    <w:rsid w:val="00271A02"/>
    <w:rsid w:val="00280496"/>
    <w:rsid w:val="00294DC9"/>
    <w:rsid w:val="00295495"/>
    <w:rsid w:val="002A0CB4"/>
    <w:rsid w:val="002A31DE"/>
    <w:rsid w:val="002B2613"/>
    <w:rsid w:val="002C5004"/>
    <w:rsid w:val="002D6D05"/>
    <w:rsid w:val="002F1818"/>
    <w:rsid w:val="002F567B"/>
    <w:rsid w:val="003216A9"/>
    <w:rsid w:val="003224F8"/>
    <w:rsid w:val="00335A74"/>
    <w:rsid w:val="0036561B"/>
    <w:rsid w:val="0037013F"/>
    <w:rsid w:val="00380C92"/>
    <w:rsid w:val="00383D74"/>
    <w:rsid w:val="00397953"/>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326E"/>
    <w:rsid w:val="0042144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D51A5"/>
    <w:rsid w:val="004D7477"/>
    <w:rsid w:val="004E0A2D"/>
    <w:rsid w:val="004E206B"/>
    <w:rsid w:val="004E6DF7"/>
    <w:rsid w:val="004F0FBD"/>
    <w:rsid w:val="00505A47"/>
    <w:rsid w:val="00512FDA"/>
    <w:rsid w:val="00520DA0"/>
    <w:rsid w:val="005533CF"/>
    <w:rsid w:val="005664BB"/>
    <w:rsid w:val="00566FFA"/>
    <w:rsid w:val="0057481D"/>
    <w:rsid w:val="00581E87"/>
    <w:rsid w:val="0058486E"/>
    <w:rsid w:val="00585B33"/>
    <w:rsid w:val="0059014D"/>
    <w:rsid w:val="005B5C64"/>
    <w:rsid w:val="005B6E8A"/>
    <w:rsid w:val="005C5337"/>
    <w:rsid w:val="005C6BD0"/>
    <w:rsid w:val="005D1C8B"/>
    <w:rsid w:val="005D468D"/>
    <w:rsid w:val="005D5CED"/>
    <w:rsid w:val="005F10BC"/>
    <w:rsid w:val="005F1A4C"/>
    <w:rsid w:val="005F3CFD"/>
    <w:rsid w:val="00605688"/>
    <w:rsid w:val="006070AF"/>
    <w:rsid w:val="00607E6C"/>
    <w:rsid w:val="006101B1"/>
    <w:rsid w:val="00614E44"/>
    <w:rsid w:val="0062270A"/>
    <w:rsid w:val="00622830"/>
    <w:rsid w:val="00623DA0"/>
    <w:rsid w:val="00630AEF"/>
    <w:rsid w:val="006325F8"/>
    <w:rsid w:val="00633463"/>
    <w:rsid w:val="00634C9A"/>
    <w:rsid w:val="00643B98"/>
    <w:rsid w:val="006440E4"/>
    <w:rsid w:val="00655FC5"/>
    <w:rsid w:val="0066343B"/>
    <w:rsid w:val="00664777"/>
    <w:rsid w:val="006748A4"/>
    <w:rsid w:val="00681A31"/>
    <w:rsid w:val="00683E73"/>
    <w:rsid w:val="006A3141"/>
    <w:rsid w:val="006A5E34"/>
    <w:rsid w:val="006B068F"/>
    <w:rsid w:val="006B2422"/>
    <w:rsid w:val="006B2B9A"/>
    <w:rsid w:val="006C12D5"/>
    <w:rsid w:val="006C1937"/>
    <w:rsid w:val="006E7B80"/>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63DE"/>
    <w:rsid w:val="007F1991"/>
    <w:rsid w:val="007F2C2F"/>
    <w:rsid w:val="007F55FC"/>
    <w:rsid w:val="007F5665"/>
    <w:rsid w:val="00800112"/>
    <w:rsid w:val="00803177"/>
    <w:rsid w:val="008115DF"/>
    <w:rsid w:val="00813102"/>
    <w:rsid w:val="00813348"/>
    <w:rsid w:val="008253BB"/>
    <w:rsid w:val="00836603"/>
    <w:rsid w:val="0083706E"/>
    <w:rsid w:val="008408F6"/>
    <w:rsid w:val="008423A5"/>
    <w:rsid w:val="00850625"/>
    <w:rsid w:val="00853718"/>
    <w:rsid w:val="00855221"/>
    <w:rsid w:val="00860590"/>
    <w:rsid w:val="00860645"/>
    <w:rsid w:val="00860940"/>
    <w:rsid w:val="00864403"/>
    <w:rsid w:val="00871F71"/>
    <w:rsid w:val="00872FD8"/>
    <w:rsid w:val="00885AF4"/>
    <w:rsid w:val="008939CD"/>
    <w:rsid w:val="008B768C"/>
    <w:rsid w:val="008C4DB1"/>
    <w:rsid w:val="008C4EAF"/>
    <w:rsid w:val="008C5176"/>
    <w:rsid w:val="008C7FD0"/>
    <w:rsid w:val="008C7FD8"/>
    <w:rsid w:val="008D056A"/>
    <w:rsid w:val="008E1DE7"/>
    <w:rsid w:val="008E707C"/>
    <w:rsid w:val="00900B08"/>
    <w:rsid w:val="00902155"/>
    <w:rsid w:val="00902FA3"/>
    <w:rsid w:val="00915E2E"/>
    <w:rsid w:val="00923564"/>
    <w:rsid w:val="0092392E"/>
    <w:rsid w:val="009315F9"/>
    <w:rsid w:val="00933499"/>
    <w:rsid w:val="00935C98"/>
    <w:rsid w:val="00946945"/>
    <w:rsid w:val="00951248"/>
    <w:rsid w:val="0095152F"/>
    <w:rsid w:val="00954C49"/>
    <w:rsid w:val="00955E37"/>
    <w:rsid w:val="0097099F"/>
    <w:rsid w:val="00971997"/>
    <w:rsid w:val="00971FFC"/>
    <w:rsid w:val="00977BE1"/>
    <w:rsid w:val="0098660A"/>
    <w:rsid w:val="009931C3"/>
    <w:rsid w:val="009B2C43"/>
    <w:rsid w:val="009B4EAE"/>
    <w:rsid w:val="009B7573"/>
    <w:rsid w:val="009C22F4"/>
    <w:rsid w:val="009C2A4B"/>
    <w:rsid w:val="009C2E98"/>
    <w:rsid w:val="009C5BFE"/>
    <w:rsid w:val="009D3447"/>
    <w:rsid w:val="009D4711"/>
    <w:rsid w:val="009F1185"/>
    <w:rsid w:val="009F18CD"/>
    <w:rsid w:val="009F2A13"/>
    <w:rsid w:val="009F7527"/>
    <w:rsid w:val="00A04EB0"/>
    <w:rsid w:val="00A125FC"/>
    <w:rsid w:val="00A13CC1"/>
    <w:rsid w:val="00A16847"/>
    <w:rsid w:val="00A237D8"/>
    <w:rsid w:val="00A268C4"/>
    <w:rsid w:val="00A307CD"/>
    <w:rsid w:val="00A331C8"/>
    <w:rsid w:val="00A40A00"/>
    <w:rsid w:val="00A4142F"/>
    <w:rsid w:val="00A422EB"/>
    <w:rsid w:val="00A45BB7"/>
    <w:rsid w:val="00A56DF2"/>
    <w:rsid w:val="00A56E6E"/>
    <w:rsid w:val="00A6772B"/>
    <w:rsid w:val="00A67AB5"/>
    <w:rsid w:val="00A713A2"/>
    <w:rsid w:val="00A733B2"/>
    <w:rsid w:val="00A741C2"/>
    <w:rsid w:val="00A876AD"/>
    <w:rsid w:val="00A91760"/>
    <w:rsid w:val="00A93B00"/>
    <w:rsid w:val="00A93C21"/>
    <w:rsid w:val="00AA5A77"/>
    <w:rsid w:val="00AB5881"/>
    <w:rsid w:val="00AB64C9"/>
    <w:rsid w:val="00AC3C6A"/>
    <w:rsid w:val="00AC6E4E"/>
    <w:rsid w:val="00AD179E"/>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61AC"/>
    <w:rsid w:val="00BD7F3F"/>
    <w:rsid w:val="00BF5BD6"/>
    <w:rsid w:val="00C03E31"/>
    <w:rsid w:val="00C1431D"/>
    <w:rsid w:val="00C33E72"/>
    <w:rsid w:val="00C354B2"/>
    <w:rsid w:val="00C35554"/>
    <w:rsid w:val="00C42709"/>
    <w:rsid w:val="00C533CC"/>
    <w:rsid w:val="00C5751C"/>
    <w:rsid w:val="00C61BFC"/>
    <w:rsid w:val="00C62B85"/>
    <w:rsid w:val="00C65438"/>
    <w:rsid w:val="00C87FD8"/>
    <w:rsid w:val="00C91381"/>
    <w:rsid w:val="00C91CBB"/>
    <w:rsid w:val="00C973CF"/>
    <w:rsid w:val="00CA03E4"/>
    <w:rsid w:val="00CB4E70"/>
    <w:rsid w:val="00CC09B6"/>
    <w:rsid w:val="00CC666F"/>
    <w:rsid w:val="00CD1E3F"/>
    <w:rsid w:val="00CE44F6"/>
    <w:rsid w:val="00CE49DA"/>
    <w:rsid w:val="00CE7B61"/>
    <w:rsid w:val="00D00095"/>
    <w:rsid w:val="00D114F0"/>
    <w:rsid w:val="00D17CFF"/>
    <w:rsid w:val="00D20620"/>
    <w:rsid w:val="00D254F7"/>
    <w:rsid w:val="00D26091"/>
    <w:rsid w:val="00D2685C"/>
    <w:rsid w:val="00D31E6F"/>
    <w:rsid w:val="00D34E7C"/>
    <w:rsid w:val="00D35489"/>
    <w:rsid w:val="00D36AFE"/>
    <w:rsid w:val="00D41653"/>
    <w:rsid w:val="00D51276"/>
    <w:rsid w:val="00D5431A"/>
    <w:rsid w:val="00D55310"/>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35980"/>
    <w:rsid w:val="00E42F67"/>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65F3"/>
    <w:rsid w:val="00F2408F"/>
    <w:rsid w:val="00F240E9"/>
    <w:rsid w:val="00F36D8F"/>
    <w:rsid w:val="00F417B1"/>
    <w:rsid w:val="00F45853"/>
    <w:rsid w:val="00F477A4"/>
    <w:rsid w:val="00F602DF"/>
    <w:rsid w:val="00F754A1"/>
    <w:rsid w:val="00F768E5"/>
    <w:rsid w:val="00F81FD9"/>
    <w:rsid w:val="00F83A05"/>
    <w:rsid w:val="00F841AA"/>
    <w:rsid w:val="00F84A94"/>
    <w:rsid w:val="00F87E96"/>
    <w:rsid w:val="00F903B2"/>
    <w:rsid w:val="00FA23E8"/>
    <w:rsid w:val="00FB542D"/>
    <w:rsid w:val="00FD3CC1"/>
    <w:rsid w:val="00FE5947"/>
    <w:rsid w:val="00FE7734"/>
    <w:rsid w:val="00FF1E02"/>
    <w:rsid w:val="00FF30B4"/>
    <w:rsid w:val="03695945"/>
    <w:rsid w:val="03DC2831"/>
    <w:rsid w:val="045D65C9"/>
    <w:rsid w:val="081B5E94"/>
    <w:rsid w:val="0A2032A3"/>
    <w:rsid w:val="0A3B028D"/>
    <w:rsid w:val="0B8A37D8"/>
    <w:rsid w:val="0F5FFB2F"/>
    <w:rsid w:val="0FFFCF60"/>
    <w:rsid w:val="10C055FF"/>
    <w:rsid w:val="118107EC"/>
    <w:rsid w:val="11DD6519"/>
    <w:rsid w:val="13EE3FF0"/>
    <w:rsid w:val="16BB723D"/>
    <w:rsid w:val="17350261"/>
    <w:rsid w:val="18015F3F"/>
    <w:rsid w:val="1B132A2A"/>
    <w:rsid w:val="1BE8440E"/>
    <w:rsid w:val="1D155CEE"/>
    <w:rsid w:val="1DFA8CC4"/>
    <w:rsid w:val="1FDBBF84"/>
    <w:rsid w:val="20F57F95"/>
    <w:rsid w:val="240371BF"/>
    <w:rsid w:val="25711CC6"/>
    <w:rsid w:val="25C741E6"/>
    <w:rsid w:val="276F80C0"/>
    <w:rsid w:val="27842671"/>
    <w:rsid w:val="29FD04D3"/>
    <w:rsid w:val="2ABE7A3E"/>
    <w:rsid w:val="2AFF09B6"/>
    <w:rsid w:val="2CA234A8"/>
    <w:rsid w:val="2EFA178C"/>
    <w:rsid w:val="2EFDF86C"/>
    <w:rsid w:val="2F9D17E1"/>
    <w:rsid w:val="2FFFD0D0"/>
    <w:rsid w:val="30B46D73"/>
    <w:rsid w:val="319F7F4E"/>
    <w:rsid w:val="33372BDB"/>
    <w:rsid w:val="356A28F1"/>
    <w:rsid w:val="357C035A"/>
    <w:rsid w:val="358D7245"/>
    <w:rsid w:val="368E000D"/>
    <w:rsid w:val="383D272C"/>
    <w:rsid w:val="39AE70AB"/>
    <w:rsid w:val="3A4DCE41"/>
    <w:rsid w:val="3BCB56FA"/>
    <w:rsid w:val="3C0C0783"/>
    <w:rsid w:val="3EE7C2F4"/>
    <w:rsid w:val="3F371B56"/>
    <w:rsid w:val="3F792ED8"/>
    <w:rsid w:val="3F9F3A96"/>
    <w:rsid w:val="3FECA4B2"/>
    <w:rsid w:val="3FF58C48"/>
    <w:rsid w:val="42FF6694"/>
    <w:rsid w:val="48BF60AB"/>
    <w:rsid w:val="493C27E9"/>
    <w:rsid w:val="496F39ED"/>
    <w:rsid w:val="49FF41D3"/>
    <w:rsid w:val="4BE068DB"/>
    <w:rsid w:val="4BF6002B"/>
    <w:rsid w:val="4BFFC6BE"/>
    <w:rsid w:val="4D12356C"/>
    <w:rsid w:val="4ECE2238"/>
    <w:rsid w:val="51DB4B86"/>
    <w:rsid w:val="51F64DB0"/>
    <w:rsid w:val="55333C3E"/>
    <w:rsid w:val="586229E5"/>
    <w:rsid w:val="59D2554F"/>
    <w:rsid w:val="5CF343CD"/>
    <w:rsid w:val="5F67802D"/>
    <w:rsid w:val="5F7DC4F2"/>
    <w:rsid w:val="5FB36814"/>
    <w:rsid w:val="5FBB8E56"/>
    <w:rsid w:val="5FFB5535"/>
    <w:rsid w:val="63A22F41"/>
    <w:rsid w:val="64CA39A1"/>
    <w:rsid w:val="676A347D"/>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6ED6EA"/>
    <w:rsid w:val="7DED9490"/>
    <w:rsid w:val="7DFF3571"/>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77363C"/>
  <w15:docId w15:val="{878CE0D8-3CDB-4CF5-ADFB-24992620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a5">
    <w:name w:val="Body Text Indent"/>
    <w:basedOn w:val="a"/>
    <w:qFormat/>
    <w:pPr>
      <w:spacing w:after="120"/>
      <w:ind w:leftChars="200" w:left="200"/>
    </w:pPr>
    <w:rPr>
      <w:rFonts w:ascii="仿宋_GB2312"/>
      <w:szCs w:val="32"/>
    </w:rPr>
  </w:style>
  <w:style w:type="paragraph" w:styleId="TOC3">
    <w:name w:val="toc 3"/>
    <w:basedOn w:val="a"/>
    <w:next w:val="a"/>
    <w:uiPriority w:val="39"/>
    <w:unhideWhenUsed/>
    <w:qFormat/>
    <w:pPr>
      <w:tabs>
        <w:tab w:val="right" w:leader="dot" w:pos="8296"/>
      </w:tabs>
      <w:ind w:leftChars="400" w:left="84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rFonts w:ascii="Calibri" w:hAnsi="Calibri"/>
      <w:kern w:val="0"/>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c">
    <w:name w:val="Normal (Web)"/>
    <w:basedOn w:val="a"/>
    <w:qFormat/>
    <w:pPr>
      <w:spacing w:before="100" w:beforeAutospacing="1" w:after="100" w:afterAutospacing="1"/>
      <w:jc w:val="left"/>
    </w:pPr>
    <w:rPr>
      <w:kern w:val="0"/>
      <w:sz w:val="24"/>
    </w:rPr>
  </w:style>
  <w:style w:type="paragraph" w:styleId="21">
    <w:name w:val="Body Text First Indent 2"/>
    <w:basedOn w:val="a5"/>
    <w:uiPriority w:val="99"/>
    <w:unhideWhenUsed/>
    <w:qFormat/>
    <w:pPr>
      <w:ind w:firstLineChars="200" w:firstLine="420"/>
    </w:pPr>
  </w:style>
  <w:style w:type="character" w:styleId="ad">
    <w:name w:val="Strong"/>
    <w:basedOn w:val="a1"/>
    <w:uiPriority w:val="99"/>
    <w:qFormat/>
    <w:rPr>
      <w:b/>
    </w:rPr>
  </w:style>
  <w:style w:type="character" w:styleId="ae">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character" w:customStyle="1" w:styleId="30">
    <w:name w:val="标题 3 字符"/>
    <w:basedOn w:val="a1"/>
    <w:link w:val="3"/>
    <w:uiPriority w:val="9"/>
    <w:qFormat/>
    <w:rPr>
      <w:rFonts w:ascii="Times New Roman" w:hAnsi="Times New Roman"/>
      <w:b/>
      <w:bCs/>
      <w:kern w:val="2"/>
      <w:sz w:val="32"/>
      <w:szCs w:val="32"/>
    </w:rPr>
  </w:style>
  <w:style w:type="character" w:customStyle="1" w:styleId="a4">
    <w:name w:val="正文文本 字符"/>
    <w:link w:val="a0"/>
    <w:uiPriority w:val="99"/>
    <w:qFormat/>
    <w:locked/>
    <w:rPr>
      <w:rFonts w:ascii="仿宋_GB2312" w:eastAsia="仿宋_GB2312" w:hAnsi="Times New Roman"/>
      <w:sz w:val="24"/>
    </w:rPr>
  </w:style>
  <w:style w:type="character" w:customStyle="1" w:styleId="a7">
    <w:name w:val="批注框文本 字符"/>
    <w:basedOn w:val="a1"/>
    <w:link w:val="a6"/>
    <w:uiPriority w:val="99"/>
    <w:semiHidden/>
    <w:qFormat/>
    <w:rPr>
      <w:rFonts w:ascii="Times New Roman" w:hAnsi="Times New Roman"/>
      <w:kern w:val="2"/>
      <w:sz w:val="18"/>
      <w:szCs w:val="18"/>
    </w:rPr>
  </w:style>
  <w:style w:type="character" w:customStyle="1" w:styleId="a9">
    <w:name w:val="页脚 字符"/>
    <w:link w:val="a8"/>
    <w:uiPriority w:val="99"/>
    <w:qFormat/>
    <w:locked/>
    <w:rPr>
      <w:sz w:val="18"/>
    </w:rPr>
  </w:style>
  <w:style w:type="character" w:customStyle="1" w:styleId="ab">
    <w:name w:val="页眉 字符"/>
    <w:link w:val="aa"/>
    <w:uiPriority w:val="99"/>
    <w:semiHidden/>
    <w:qFormat/>
    <w:locked/>
    <w:rPr>
      <w:sz w:val="1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BodyTextChar">
    <w:name w:val="Body Text Char"/>
    <w:basedOn w:val="a1"/>
    <w:uiPriority w:val="99"/>
    <w:semiHidden/>
    <w:qFormat/>
    <w:rPr>
      <w:rFonts w:ascii="Times New Roman" w:hAnsi="Times New Roman"/>
      <w:szCs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f">
    <w:name w:val="List Paragraph"/>
    <w:basedOn w:val="a"/>
    <w:uiPriority w:val="34"/>
    <w:qFormat/>
    <w:pPr>
      <w:ind w:firstLineChars="200" w:firstLine="420"/>
    </w:p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0">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30">
    <w:name w:val="TOC 标题3"/>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75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G:\2024&#24180;\2023&#24180;&#20915;&#31639;&#20844;&#24320;\&#26032;&#24314;%20XLSX%20&#24037;&#20316;&#349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2024&#24180;\2023&#24180;&#20915;&#31639;&#20844;&#24320;\&#26032;&#24314;%20XLSX%20&#24037;&#20316;&#349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2024&#24180;\2023&#24180;&#20915;&#31639;&#20844;&#24320;\&#26032;&#24314;%20XLSX%20&#24037;&#20316;&#349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2024&#24180;\2023&#24180;&#20915;&#31639;&#20844;&#24320;\&#26032;&#24314;%20XLSX%20&#24037;&#20316;&#349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2024&#24180;\2023&#24180;&#20915;&#31639;&#20844;&#24320;\&#26032;&#24314;%20XLSX%20&#24037;&#20316;&#349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2024&#24180;\2023&#24180;&#20915;&#31639;&#20844;&#24320;\&#26032;&#24314;%20XLSX%20&#24037;&#20316;&#349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20110;&#20426;&#26480;2\2023&#24180;&#20915;&#31639;&#20844;&#24320;\&#26032;&#24314;%20XLSX%20&#24037;&#20316;&#34920;.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p>
        </c:rich>
      </c:tx>
      <c:layout>
        <c:manualLayout>
          <c:xMode val="edge"/>
          <c:yMode val="edge"/>
          <c:x val="0.74230263157894705"/>
          <c:y val="4.5138888888888902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2022年</c:v>
                </c:pt>
                <c:pt idx="1">
                  <c:v>2023年</c:v>
                </c:pt>
              </c:strCache>
            </c:strRef>
          </c:cat>
          <c:val>
            <c:numRef>
              <c:f>Sheet1!$B$3:$B$4</c:f>
              <c:numCache>
                <c:formatCode>General</c:formatCode>
                <c:ptCount val="2"/>
                <c:pt idx="0">
                  <c:v>1137.49</c:v>
                </c:pt>
                <c:pt idx="1">
                  <c:v>1373.25</c:v>
                </c:pt>
              </c:numCache>
            </c:numRef>
          </c:val>
          <c:extLst>
            <c:ext xmlns:c16="http://schemas.microsoft.com/office/drawing/2014/chart" uri="{C3380CC4-5D6E-409C-BE32-E72D297353CC}">
              <c16:uniqueId val="{00000000-23D2-45A3-8D21-37584D0E3F88}"/>
            </c:ext>
          </c:extLst>
        </c:ser>
        <c:dLbls>
          <c:showLegendKey val="0"/>
          <c:showVal val="1"/>
          <c:showCatName val="0"/>
          <c:showSerName val="0"/>
          <c:showPercent val="0"/>
          <c:showBubbleSize val="0"/>
        </c:dLbls>
        <c:gapWidth val="246"/>
        <c:overlap val="-28"/>
        <c:axId val="390733079"/>
        <c:axId val="142194078"/>
      </c:barChart>
      <c:catAx>
        <c:axId val="39073307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2194078"/>
        <c:crosses val="autoZero"/>
        <c:auto val="1"/>
        <c:lblAlgn val="ctr"/>
        <c:lblOffset val="100"/>
        <c:noMultiLvlLbl val="0"/>
      </c:catAx>
      <c:valAx>
        <c:axId val="14219407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90733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0785-45FD-97E2-7E7033583D43}"/>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0785-45FD-97E2-7E7033583D43}"/>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Sheet1!$A$23:$A$24</c:f>
              <c:strCache>
                <c:ptCount val="2"/>
                <c:pt idx="0">
                  <c:v>一般公共预算财政拨款收入</c:v>
                </c:pt>
                <c:pt idx="1">
                  <c:v>政府性基金预算财政拨款收入</c:v>
                </c:pt>
              </c:strCache>
            </c:strRef>
          </c:cat>
          <c:val>
            <c:numRef>
              <c:f>Sheet1!$B$23:$B$24</c:f>
              <c:numCache>
                <c:formatCode>0.0%</c:formatCode>
                <c:ptCount val="2"/>
                <c:pt idx="0">
                  <c:v>0.96799999999999997</c:v>
                </c:pt>
                <c:pt idx="1">
                  <c:v>3.2000000000000001E-2</c:v>
                </c:pt>
              </c:numCache>
            </c:numRef>
          </c:val>
          <c:extLst>
            <c:ext xmlns:c16="http://schemas.microsoft.com/office/drawing/2014/chart" uri="{C3380CC4-5D6E-409C-BE32-E72D297353CC}">
              <c16:uniqueId val="{00000004-0785-45FD-97E2-7E7033583D43}"/>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solidFill>
                  <a:schemeClr val="bg1"/>
                </a:solidFill>
              </a:ln>
              <a:effectLst/>
            </c:spPr>
            <c:extLst>
              <c:ext xmlns:c16="http://schemas.microsoft.com/office/drawing/2014/chart" uri="{C3380CC4-5D6E-409C-BE32-E72D297353CC}">
                <c16:uniqueId val="{00000001-548C-4B81-92F4-3B312E16D98F}"/>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548C-4B81-92F4-3B312E16D98F}"/>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Sheet1!$A$40:$A$41</c:f>
              <c:strCache>
                <c:ptCount val="2"/>
                <c:pt idx="0">
                  <c:v>基本支出</c:v>
                </c:pt>
                <c:pt idx="1">
                  <c:v>项目支出</c:v>
                </c:pt>
              </c:strCache>
            </c:strRef>
          </c:cat>
          <c:val>
            <c:numRef>
              <c:f>Sheet1!$B$40:$B$41</c:f>
              <c:numCache>
                <c:formatCode>0.0%</c:formatCode>
                <c:ptCount val="2"/>
                <c:pt idx="0">
                  <c:v>0.70899999999999996</c:v>
                </c:pt>
                <c:pt idx="1">
                  <c:v>0.29099999999999998</c:v>
                </c:pt>
              </c:numCache>
            </c:numRef>
          </c:val>
          <c:extLst>
            <c:ext xmlns:c16="http://schemas.microsoft.com/office/drawing/2014/chart" uri="{C3380CC4-5D6E-409C-BE32-E72D297353CC}">
              <c16:uniqueId val="{00000004-548C-4B81-92F4-3B312E16D98F}"/>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p>
        </c:rich>
      </c:tx>
      <c:layout>
        <c:manualLayout>
          <c:xMode val="edge"/>
          <c:yMode val="edge"/>
          <c:x val="0.74230263157894705"/>
          <c:y val="4.5138888888888902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2022年</c:v>
                </c:pt>
                <c:pt idx="1">
                  <c:v>2023年</c:v>
                </c:pt>
              </c:strCache>
            </c:strRef>
          </c:cat>
          <c:val>
            <c:numRef>
              <c:f>Sheet1!$B$3:$B$4</c:f>
              <c:numCache>
                <c:formatCode>General</c:formatCode>
                <c:ptCount val="2"/>
                <c:pt idx="0">
                  <c:v>1137.49</c:v>
                </c:pt>
                <c:pt idx="1">
                  <c:v>1373.25</c:v>
                </c:pt>
              </c:numCache>
            </c:numRef>
          </c:val>
          <c:extLst>
            <c:ext xmlns:c16="http://schemas.microsoft.com/office/drawing/2014/chart" uri="{C3380CC4-5D6E-409C-BE32-E72D297353CC}">
              <c16:uniqueId val="{00000000-D96A-48FA-85EE-1BA4F3D30864}"/>
            </c:ext>
          </c:extLst>
        </c:ser>
        <c:dLbls>
          <c:showLegendKey val="0"/>
          <c:showVal val="1"/>
          <c:showCatName val="0"/>
          <c:showSerName val="0"/>
          <c:showPercent val="0"/>
          <c:showBubbleSize val="0"/>
        </c:dLbls>
        <c:gapWidth val="246"/>
        <c:overlap val="-28"/>
        <c:axId val="390733079"/>
        <c:axId val="142194078"/>
      </c:barChart>
      <c:catAx>
        <c:axId val="39073307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2194078"/>
        <c:crosses val="autoZero"/>
        <c:auto val="1"/>
        <c:lblAlgn val="ctr"/>
        <c:lblOffset val="100"/>
        <c:noMultiLvlLbl val="0"/>
      </c:catAx>
      <c:valAx>
        <c:axId val="14219407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90733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p>
        </c:rich>
      </c:tx>
      <c:layout>
        <c:manualLayout>
          <c:xMode val="edge"/>
          <c:yMode val="edge"/>
          <c:x val="0.78769736842105298"/>
          <c:y val="4.5138888888888902E-2"/>
        </c:manualLayout>
      </c:layout>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Sheet1!$A$55:$A$56</c:f>
              <c:strCache>
                <c:ptCount val="2"/>
                <c:pt idx="0">
                  <c:v>2022年</c:v>
                </c:pt>
                <c:pt idx="1">
                  <c:v>2023年</c:v>
                </c:pt>
              </c:strCache>
            </c:strRef>
          </c:cat>
          <c:val>
            <c:numRef>
              <c:f>Sheet1!$B$55:$B$56</c:f>
              <c:numCache>
                <c:formatCode>#,##0.00</c:formatCode>
                <c:ptCount val="2"/>
                <c:pt idx="0">
                  <c:v>1130.79</c:v>
                </c:pt>
                <c:pt idx="1">
                  <c:v>1329.21</c:v>
                </c:pt>
              </c:numCache>
            </c:numRef>
          </c:val>
          <c:extLst>
            <c:ext xmlns:c16="http://schemas.microsoft.com/office/drawing/2014/chart" uri="{C3380CC4-5D6E-409C-BE32-E72D297353CC}">
              <c16:uniqueId val="{00000000-37AD-4F01-8C72-0F9497DE7539}"/>
            </c:ext>
          </c:extLst>
        </c:ser>
        <c:dLbls>
          <c:showLegendKey val="0"/>
          <c:showVal val="1"/>
          <c:showCatName val="0"/>
          <c:showSerName val="0"/>
          <c:showPercent val="0"/>
          <c:showBubbleSize val="0"/>
        </c:dLbls>
        <c:gapWidth val="246"/>
        <c:overlap val="-28"/>
        <c:axId val="672625919"/>
        <c:axId val="240007981"/>
      </c:barChart>
      <c:catAx>
        <c:axId val="67262591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0007981"/>
        <c:crosses val="autoZero"/>
        <c:auto val="1"/>
        <c:lblAlgn val="ctr"/>
        <c:lblOffset val="100"/>
        <c:noMultiLvlLbl val="0"/>
      </c:catAx>
      <c:valAx>
        <c:axId val="240007981"/>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72625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A68-4BE3-A1F5-643ABA7063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A68-4BE3-A1F5-643ABA7063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A68-4BE3-A1F5-643ABA70637A}"/>
              </c:ext>
            </c:extLst>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Sheet1!$A$73:$A$75</c:f>
              <c:strCache>
                <c:ptCount val="3"/>
                <c:pt idx="0">
                  <c:v>社会保障和就业支出</c:v>
                </c:pt>
                <c:pt idx="1">
                  <c:v>卫生健康支出</c:v>
                </c:pt>
                <c:pt idx="2">
                  <c:v>住房保障支出</c:v>
                </c:pt>
              </c:strCache>
            </c:strRef>
          </c:cat>
          <c:val>
            <c:numRef>
              <c:f>Sheet1!$B$73:$B$75</c:f>
              <c:numCache>
                <c:formatCode>0.0%</c:formatCode>
                <c:ptCount val="3"/>
                <c:pt idx="0">
                  <c:v>0.92700000000000005</c:v>
                </c:pt>
                <c:pt idx="1">
                  <c:v>1.9E-2</c:v>
                </c:pt>
                <c:pt idx="2">
                  <c:v>5.5E-2</c:v>
                </c:pt>
              </c:numCache>
            </c:numRef>
          </c:val>
          <c:extLst>
            <c:ext xmlns:c16="http://schemas.microsoft.com/office/drawing/2014/chart" uri="{C3380CC4-5D6E-409C-BE32-E72D297353CC}">
              <c16:uniqueId val="{00000006-EA68-4BE3-A1F5-643ABA70637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D83-4EAA-8562-5DB1A1B57F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D83-4EAA-8562-5DB1A1B57F9D}"/>
              </c:ext>
            </c:extLst>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Sheet1!$A$88:$A$89</c:f>
              <c:strCache>
                <c:ptCount val="2"/>
                <c:pt idx="0">
                  <c:v>公务用车购置及运行维护费支出</c:v>
                </c:pt>
                <c:pt idx="1">
                  <c:v>公务接待费支出</c:v>
                </c:pt>
              </c:strCache>
            </c:strRef>
          </c:cat>
          <c:val>
            <c:numRef>
              <c:f>Sheet1!$B$88:$B$89</c:f>
              <c:numCache>
                <c:formatCode>0.00%</c:formatCode>
                <c:ptCount val="2"/>
                <c:pt idx="0">
                  <c:v>0.65200000000000002</c:v>
                </c:pt>
                <c:pt idx="1">
                  <c:v>0.34799999999999998</c:v>
                </c:pt>
              </c:numCache>
            </c:numRef>
          </c:val>
          <c:extLst>
            <c:ext xmlns:c16="http://schemas.microsoft.com/office/drawing/2014/chart" uri="{C3380CC4-5D6E-409C-BE32-E72D297353CC}">
              <c16:uniqueId val="{00000004-CD83-4EAA-8562-5DB1A1B57F9D}"/>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84</Pages>
  <Words>33440</Words>
  <Characters>14399</Characters>
  <Application>Microsoft Office Word</Application>
  <DocSecurity>0</DocSecurity>
  <Lines>119</Lines>
  <Paragraphs>95</Paragraphs>
  <ScaleCrop>false</ScaleCrop>
  <Company>四川省财政厅</Company>
  <LinksUpToDate>false</LinksUpToDate>
  <CharactersWithSpaces>47744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22</cp:revision>
  <cp:lastPrinted>2023-08-03T18:35:00Z</cp:lastPrinted>
  <dcterms:created xsi:type="dcterms:W3CDTF">2024-09-10T01:55:00Z</dcterms:created>
  <dcterms:modified xsi:type="dcterms:W3CDTF">2024-09-30T04:23:00Z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9F62F3D12CA64E998AF4DFD1E3F42F62_12</vt:lpwstr>
  </property>
</Properties>
</file>