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bCs/>
          <w:i w:val="0"/>
          <w:caps w:val="0"/>
          <w:color w:val="333333"/>
          <w:spacing w:val="0"/>
          <w:kern w:val="0"/>
          <w:sz w:val="44"/>
          <w:szCs w:val="44"/>
          <w:shd w:val="clear" w:color="auto" w:fill="FFFFFF"/>
          <w:lang w:val="en-US" w:eastAsia="zh-CN" w:bidi="ar"/>
        </w:rPr>
      </w:pPr>
      <w:bookmarkStart w:id="0" w:name="_Toc5305"/>
      <w:r>
        <w:rPr>
          <w:rFonts w:hint="eastAsia" w:ascii="方正小标宋简体" w:hAnsi="方正小标宋简体" w:eastAsia="方正小标宋简体" w:cs="方正小标宋简体"/>
          <w:b/>
          <w:bCs/>
          <w:i w:val="0"/>
          <w:caps w:val="0"/>
          <w:color w:val="333333"/>
          <w:spacing w:val="0"/>
          <w:kern w:val="0"/>
          <w:sz w:val="44"/>
          <w:szCs w:val="44"/>
          <w:shd w:val="clear" w:color="auto" w:fill="FFFFFF"/>
          <w:lang w:val="en-US" w:eastAsia="zh-CN" w:bidi="ar"/>
        </w:rPr>
        <w:t>广元市社会福利院</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bCs/>
          <w:i w:val="0"/>
          <w:caps w:val="0"/>
          <w:color w:val="333333"/>
          <w:spacing w:val="0"/>
          <w:kern w:val="0"/>
          <w:sz w:val="44"/>
          <w:szCs w:val="44"/>
          <w:shd w:val="clear" w:color="auto" w:fill="FFFFFF"/>
          <w:lang w:val="en-US" w:eastAsia="zh-CN" w:bidi="ar"/>
        </w:rPr>
      </w:pPr>
      <w:bookmarkStart w:id="1" w:name="_Toc5236"/>
      <w:r>
        <w:rPr>
          <w:rFonts w:hint="eastAsia" w:ascii="方正小标宋简体" w:hAnsi="方正小标宋简体" w:eastAsia="方正小标宋简体" w:cs="方正小标宋简体"/>
          <w:b/>
          <w:bCs/>
          <w:i w:val="0"/>
          <w:caps w:val="0"/>
          <w:color w:val="333333"/>
          <w:spacing w:val="0"/>
          <w:kern w:val="0"/>
          <w:sz w:val="44"/>
          <w:szCs w:val="44"/>
          <w:shd w:val="clear" w:color="auto" w:fill="FFFFFF"/>
          <w:lang w:val="en-US" w:eastAsia="zh-CN" w:bidi="ar"/>
        </w:rPr>
        <w:t>2024年单位预算编制说明</w:t>
      </w:r>
      <w:bookmarkEnd w:id="1"/>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p>
    <w:p>
      <w:pPr>
        <w:keepNext w:val="0"/>
        <w:keepLines w:val="0"/>
        <w:pageBreakBefore w:val="0"/>
        <w:kinsoku/>
        <w:wordWrap/>
        <w:overflowPunct/>
        <w:topLinePunct w:val="0"/>
        <w:autoSpaceDE/>
        <w:autoSpaceDN/>
        <w:bidi w:val="0"/>
        <w:adjustRightInd/>
        <w:snapToGrid/>
        <w:spacing w:line="560" w:lineRule="atLeast"/>
        <w:ind w:firstLine="3520" w:firstLineChars="800"/>
        <w:jc w:val="both"/>
        <w:textAlignment w:val="auto"/>
        <w:rPr>
          <w:rFonts w:hint="eastAsia" w:ascii="楷体" w:hAnsi="楷体" w:eastAsia="楷体" w:cs="楷体"/>
          <w:b w:val="0"/>
          <w:bCs w:val="0"/>
          <w:i w:val="0"/>
          <w:caps w:val="0"/>
          <w:color w:val="333333"/>
          <w:spacing w:val="0"/>
          <w:kern w:val="0"/>
          <w:sz w:val="44"/>
          <w:szCs w:val="44"/>
          <w:shd w:val="clear" w:color="auto" w:fill="FFFFFF"/>
          <w:lang w:val="en-US" w:eastAsia="zh-CN" w:bidi="ar"/>
        </w:rPr>
      </w:pPr>
      <w:r>
        <w:rPr>
          <w:rFonts w:hint="eastAsia" w:ascii="楷体" w:hAnsi="楷体" w:eastAsia="楷体" w:cs="楷体"/>
          <w:b w:val="0"/>
          <w:bCs w:val="0"/>
          <w:i w:val="0"/>
          <w:caps w:val="0"/>
          <w:color w:val="333333"/>
          <w:spacing w:val="0"/>
          <w:kern w:val="0"/>
          <w:sz w:val="44"/>
          <w:szCs w:val="44"/>
          <w:shd w:val="clear" w:color="auto" w:fill="FFFFFF"/>
          <w:lang w:val="en-US" w:eastAsia="zh-CN" w:bidi="ar"/>
        </w:rPr>
        <w:t>目   录</w:t>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_Toc32379 </w:instrText>
      </w:r>
      <w:r>
        <w:rPr>
          <w:rFonts w:hint="eastAsia"/>
          <w:lang w:val="en-US" w:eastAsia="zh-CN"/>
        </w:rPr>
        <w:fldChar w:fldCharType="separate"/>
      </w:r>
      <w:r>
        <w:rPr>
          <w:rFonts w:hint="eastAsia"/>
          <w:lang w:val="en-US" w:eastAsia="zh-CN"/>
        </w:rPr>
        <w:t>一、基本职能及主要工作</w:t>
      </w:r>
      <w:r>
        <w:tab/>
      </w:r>
      <w:r>
        <w:fldChar w:fldCharType="begin"/>
      </w:r>
      <w:r>
        <w:instrText xml:space="preserve"> PAGEREF _Toc32379 \h </w:instrText>
      </w:r>
      <w:r>
        <w:fldChar w:fldCharType="separate"/>
      </w:r>
      <w:r>
        <w:t>1</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_Toc10490 </w:instrText>
      </w:r>
      <w:r>
        <w:rPr>
          <w:rFonts w:hint="eastAsia"/>
          <w:lang w:val="en-US" w:eastAsia="zh-CN"/>
        </w:rPr>
        <w:fldChar w:fldCharType="separate"/>
      </w:r>
      <w:r>
        <w:rPr>
          <w:rFonts w:hint="eastAsia"/>
        </w:rPr>
        <w:t>（一）</w:t>
      </w:r>
      <w:r>
        <w:rPr>
          <w:rFonts w:hint="eastAsia"/>
          <w:lang w:eastAsia="zh-CN"/>
        </w:rPr>
        <w:t>广元市社会福利院</w:t>
      </w:r>
      <w:r>
        <w:rPr>
          <w:rFonts w:hint="eastAsia"/>
        </w:rPr>
        <w:t>职能简介</w:t>
      </w:r>
      <w:r>
        <w:tab/>
      </w:r>
      <w:r>
        <w:fldChar w:fldCharType="begin"/>
      </w:r>
      <w:r>
        <w:instrText xml:space="preserve"> PAGEREF _Toc10490 \h </w:instrText>
      </w:r>
      <w:r>
        <w:fldChar w:fldCharType="separate"/>
      </w:r>
      <w:r>
        <w:t>1</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_Toc17513 </w:instrText>
      </w:r>
      <w:r>
        <w:rPr>
          <w:rFonts w:hint="eastAsia"/>
          <w:lang w:val="en-US" w:eastAsia="zh-CN"/>
        </w:rPr>
        <w:fldChar w:fldCharType="separate"/>
      </w:r>
      <w:r>
        <w:rPr>
          <w:rFonts w:hint="eastAsia"/>
        </w:rPr>
        <w:t>（二）</w:t>
      </w:r>
      <w:r>
        <w:rPr>
          <w:rFonts w:hint="eastAsia"/>
          <w:lang w:eastAsia="zh-CN"/>
        </w:rPr>
        <w:t>广元市社会福利院</w:t>
      </w:r>
      <w:r>
        <w:rPr>
          <w:rFonts w:hint="eastAsia"/>
          <w:lang w:val="en-US"/>
        </w:rPr>
        <w:t>2024</w:t>
      </w:r>
      <w:r>
        <w:rPr>
          <w:rFonts w:hint="eastAsia"/>
        </w:rPr>
        <w:t>年重点工作</w:t>
      </w:r>
      <w:r>
        <w:tab/>
      </w:r>
      <w:r>
        <w:fldChar w:fldCharType="begin"/>
      </w:r>
      <w:r>
        <w:instrText xml:space="preserve"> PAGEREF _Toc17513 \h </w:instrText>
      </w:r>
      <w:r>
        <w:fldChar w:fldCharType="separate"/>
      </w:r>
      <w:r>
        <w:t>1</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_Toc5447 </w:instrText>
      </w:r>
      <w:r>
        <w:rPr>
          <w:rFonts w:hint="eastAsia"/>
          <w:lang w:val="en-US" w:eastAsia="zh-CN"/>
        </w:rPr>
        <w:fldChar w:fldCharType="separate"/>
      </w:r>
      <w:r>
        <w:rPr>
          <w:rFonts w:hint="eastAsia"/>
          <w:lang w:val="en-US" w:eastAsia="zh-CN"/>
        </w:rPr>
        <w:t>二、部门预算单位构成</w:t>
      </w:r>
      <w:r>
        <w:tab/>
      </w:r>
      <w:r>
        <w:fldChar w:fldCharType="begin"/>
      </w:r>
      <w:r>
        <w:instrText xml:space="preserve"> PAGEREF _Toc5447 \h </w:instrText>
      </w:r>
      <w:r>
        <w:fldChar w:fldCharType="separate"/>
      </w:r>
      <w:r>
        <w:t>2</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_Toc7517 </w:instrText>
      </w:r>
      <w:r>
        <w:rPr>
          <w:rFonts w:hint="eastAsia"/>
          <w:lang w:val="en-US" w:eastAsia="zh-CN"/>
        </w:rPr>
        <w:fldChar w:fldCharType="separate"/>
      </w:r>
      <w:r>
        <w:rPr>
          <w:rFonts w:hint="eastAsia"/>
          <w:lang w:val="en-US" w:eastAsia="zh-CN"/>
        </w:rPr>
        <w:t>三、收支预算情况说明</w:t>
      </w:r>
      <w:r>
        <w:tab/>
      </w:r>
      <w:r>
        <w:fldChar w:fldCharType="begin"/>
      </w:r>
      <w:r>
        <w:instrText xml:space="preserve"> PAGEREF _Toc7517 \h </w:instrText>
      </w:r>
      <w:r>
        <w:fldChar w:fldCharType="separate"/>
      </w:r>
      <w:r>
        <w:t>2</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_Toc10367 </w:instrText>
      </w:r>
      <w:r>
        <w:rPr>
          <w:rFonts w:hint="eastAsia"/>
          <w:lang w:val="en-US" w:eastAsia="zh-CN"/>
        </w:rPr>
        <w:fldChar w:fldCharType="separate"/>
      </w:r>
      <w:r>
        <w:rPr>
          <w:rFonts w:hint="eastAsia"/>
          <w:lang w:val="en-US" w:eastAsia="zh-CN"/>
        </w:rPr>
        <w:t>（一）收入预算情况</w:t>
      </w:r>
      <w:r>
        <w:tab/>
      </w:r>
      <w:r>
        <w:fldChar w:fldCharType="begin"/>
      </w:r>
      <w:r>
        <w:instrText xml:space="preserve"> PAGEREF _Toc10367 \h </w:instrText>
      </w:r>
      <w:r>
        <w:fldChar w:fldCharType="separate"/>
      </w:r>
      <w:r>
        <w:t>2</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_Toc8855 </w:instrText>
      </w:r>
      <w:r>
        <w:rPr>
          <w:rFonts w:hint="eastAsia"/>
          <w:lang w:val="en-US" w:eastAsia="zh-CN"/>
        </w:rPr>
        <w:fldChar w:fldCharType="separate"/>
      </w:r>
      <w:r>
        <w:rPr>
          <w:rFonts w:hint="eastAsia"/>
          <w:lang w:val="en-US" w:eastAsia="zh-CN"/>
        </w:rPr>
        <w:t>（二）支出预算情况</w:t>
      </w:r>
      <w:r>
        <w:tab/>
      </w:r>
      <w:r>
        <w:fldChar w:fldCharType="begin"/>
      </w:r>
      <w:r>
        <w:instrText xml:space="preserve"> PAGEREF _Toc8855 \h </w:instrText>
      </w:r>
      <w:r>
        <w:fldChar w:fldCharType="separate"/>
      </w:r>
      <w:r>
        <w:t>2</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_Toc4291 </w:instrText>
      </w:r>
      <w:r>
        <w:rPr>
          <w:rFonts w:hint="eastAsia"/>
          <w:lang w:val="en-US" w:eastAsia="zh-CN"/>
        </w:rPr>
        <w:fldChar w:fldCharType="separate"/>
      </w:r>
      <w:r>
        <w:rPr>
          <w:rFonts w:hint="eastAsia"/>
          <w:lang w:val="en-US" w:eastAsia="zh-CN"/>
        </w:rPr>
        <w:t>四、财政拨款收支预算情况说明</w:t>
      </w:r>
      <w:r>
        <w:tab/>
      </w:r>
      <w:r>
        <w:fldChar w:fldCharType="begin"/>
      </w:r>
      <w:r>
        <w:instrText xml:space="preserve"> PAGEREF _Toc4291 \h </w:instrText>
      </w:r>
      <w:r>
        <w:fldChar w:fldCharType="separate"/>
      </w:r>
      <w:r>
        <w:t>3</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_Toc25621 </w:instrText>
      </w:r>
      <w:r>
        <w:rPr>
          <w:rFonts w:hint="eastAsia"/>
          <w:lang w:val="en-US" w:eastAsia="zh-CN"/>
        </w:rPr>
        <w:fldChar w:fldCharType="separate"/>
      </w:r>
      <w:r>
        <w:rPr>
          <w:rFonts w:hint="eastAsia"/>
          <w:lang w:val="en-US" w:eastAsia="zh-CN"/>
        </w:rPr>
        <w:t>五、一般公共预算当年拨款情况说明</w:t>
      </w:r>
      <w:r>
        <w:tab/>
      </w:r>
      <w:r>
        <w:fldChar w:fldCharType="begin"/>
      </w:r>
      <w:r>
        <w:instrText xml:space="preserve"> PAGEREF _Toc25621 \h </w:instrText>
      </w:r>
      <w:r>
        <w:fldChar w:fldCharType="separate"/>
      </w:r>
      <w:r>
        <w:t>3</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_Toc14092 </w:instrText>
      </w:r>
      <w:r>
        <w:rPr>
          <w:rFonts w:hint="eastAsia"/>
          <w:lang w:val="en-US" w:eastAsia="zh-CN"/>
        </w:rPr>
        <w:fldChar w:fldCharType="separate"/>
      </w:r>
      <w:r>
        <w:rPr>
          <w:rFonts w:hint="eastAsia"/>
          <w:lang w:val="en-US" w:eastAsia="zh-CN"/>
        </w:rPr>
        <w:t>（一）一般公共预算当年拨款规模变化情况</w:t>
      </w:r>
      <w:r>
        <w:tab/>
      </w:r>
      <w:r>
        <w:fldChar w:fldCharType="begin"/>
      </w:r>
      <w:r>
        <w:instrText xml:space="preserve"> PAGEREF _Toc14092 \h </w:instrText>
      </w:r>
      <w:r>
        <w:fldChar w:fldCharType="separate"/>
      </w:r>
      <w:r>
        <w:t>3</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_Toc9237 </w:instrText>
      </w:r>
      <w:r>
        <w:rPr>
          <w:rFonts w:hint="eastAsia"/>
          <w:lang w:val="en-US" w:eastAsia="zh-CN"/>
        </w:rPr>
        <w:fldChar w:fldCharType="separate"/>
      </w:r>
      <w:r>
        <w:rPr>
          <w:rFonts w:hint="eastAsia"/>
          <w:lang w:val="en-US" w:eastAsia="zh-CN"/>
        </w:rPr>
        <w:t>（二）一般公共预算当年拨款结构情况</w:t>
      </w:r>
      <w:r>
        <w:tab/>
      </w:r>
      <w:r>
        <w:fldChar w:fldCharType="begin"/>
      </w:r>
      <w:r>
        <w:instrText xml:space="preserve"> PAGEREF _Toc9237 \h </w:instrText>
      </w:r>
      <w:r>
        <w:fldChar w:fldCharType="separate"/>
      </w:r>
      <w:r>
        <w:t>3</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_Toc1312 </w:instrText>
      </w:r>
      <w:r>
        <w:rPr>
          <w:rFonts w:hint="eastAsia"/>
          <w:lang w:val="en-US" w:eastAsia="zh-CN"/>
        </w:rPr>
        <w:fldChar w:fldCharType="separate"/>
      </w:r>
      <w:r>
        <w:rPr>
          <w:rFonts w:hint="eastAsia"/>
          <w:lang w:val="en-US" w:eastAsia="zh-CN"/>
        </w:rPr>
        <w:t>（三）一般公共预算当年拨款具体使用情况</w:t>
      </w:r>
      <w:r>
        <w:tab/>
      </w:r>
      <w:r>
        <w:fldChar w:fldCharType="begin"/>
      </w:r>
      <w:r>
        <w:instrText xml:space="preserve"> PAGEREF _Toc1312 \h </w:instrText>
      </w:r>
      <w:r>
        <w:fldChar w:fldCharType="separate"/>
      </w:r>
      <w:r>
        <w:t>4</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_Toc7099 </w:instrText>
      </w:r>
      <w:r>
        <w:rPr>
          <w:rFonts w:hint="eastAsia"/>
          <w:lang w:val="en-US" w:eastAsia="zh-CN"/>
        </w:rPr>
        <w:fldChar w:fldCharType="separate"/>
      </w:r>
      <w:r>
        <w:rPr>
          <w:rFonts w:hint="eastAsia"/>
          <w:lang w:val="en-US" w:eastAsia="zh-CN"/>
        </w:rPr>
        <w:t>六、一般公共预算基本支出情况说明</w:t>
      </w:r>
      <w:r>
        <w:tab/>
      </w:r>
      <w:r>
        <w:fldChar w:fldCharType="begin"/>
      </w:r>
      <w:r>
        <w:instrText xml:space="preserve"> PAGEREF _Toc7099 \h </w:instrText>
      </w:r>
      <w:r>
        <w:fldChar w:fldCharType="separate"/>
      </w:r>
      <w:r>
        <w:t>5</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_Toc21541 </w:instrText>
      </w:r>
      <w:r>
        <w:rPr>
          <w:rFonts w:hint="eastAsia"/>
          <w:lang w:val="en-US" w:eastAsia="zh-CN"/>
        </w:rPr>
        <w:fldChar w:fldCharType="separate"/>
      </w:r>
      <w:r>
        <w:rPr>
          <w:rFonts w:hint="eastAsia"/>
          <w:lang w:val="en-US" w:eastAsia="zh-CN"/>
        </w:rPr>
        <w:t>七、 “三公”经费财政拨款预算安排情况说明</w:t>
      </w:r>
      <w:r>
        <w:tab/>
      </w:r>
      <w:r>
        <w:fldChar w:fldCharType="begin"/>
      </w:r>
      <w:r>
        <w:instrText xml:space="preserve"> PAGEREF _Toc21541 \h </w:instrText>
      </w:r>
      <w:r>
        <w:fldChar w:fldCharType="separate"/>
      </w:r>
      <w:r>
        <w:t>5</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_Toc31200 </w:instrText>
      </w:r>
      <w:r>
        <w:rPr>
          <w:rFonts w:hint="eastAsia"/>
          <w:lang w:val="en-US" w:eastAsia="zh-CN"/>
        </w:rPr>
        <w:fldChar w:fldCharType="separate"/>
      </w:r>
      <w:r>
        <w:rPr>
          <w:rFonts w:hint="eastAsia"/>
          <w:lang w:val="en-US" w:eastAsia="zh-CN"/>
        </w:rPr>
        <w:t>（一） 公务接待费</w:t>
      </w:r>
      <w:r>
        <w:tab/>
      </w:r>
      <w:r>
        <w:fldChar w:fldCharType="begin"/>
      </w:r>
      <w:r>
        <w:instrText xml:space="preserve"> PAGEREF _Toc31200 \h </w:instrText>
      </w:r>
      <w:r>
        <w:fldChar w:fldCharType="separate"/>
      </w:r>
      <w:r>
        <w:t>5</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_Toc4279 </w:instrText>
      </w:r>
      <w:r>
        <w:rPr>
          <w:rFonts w:hint="eastAsia"/>
          <w:lang w:val="en-US" w:eastAsia="zh-CN"/>
        </w:rPr>
        <w:fldChar w:fldCharType="separate"/>
      </w:r>
      <w:r>
        <w:rPr>
          <w:rFonts w:hint="eastAsia"/>
          <w:lang w:val="en-US" w:eastAsia="zh-CN"/>
        </w:rPr>
        <w:t>（二） 公务用车购置及运行维护费</w:t>
      </w:r>
      <w:r>
        <w:tab/>
      </w:r>
      <w:r>
        <w:fldChar w:fldCharType="begin"/>
      </w:r>
      <w:r>
        <w:instrText xml:space="preserve"> PAGEREF _Toc4279 \h </w:instrText>
      </w:r>
      <w:r>
        <w:fldChar w:fldCharType="separate"/>
      </w:r>
      <w:r>
        <w:t>6</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_Toc5453 </w:instrText>
      </w:r>
      <w:r>
        <w:rPr>
          <w:rFonts w:hint="eastAsia"/>
          <w:lang w:val="en-US" w:eastAsia="zh-CN"/>
        </w:rPr>
        <w:fldChar w:fldCharType="separate"/>
      </w:r>
      <w:r>
        <w:rPr>
          <w:rFonts w:hint="eastAsia"/>
          <w:lang w:val="en-US" w:eastAsia="zh-CN"/>
        </w:rPr>
        <w:t>（三）因公出国（境）经费</w:t>
      </w:r>
      <w:r>
        <w:tab/>
      </w:r>
      <w:r>
        <w:fldChar w:fldCharType="begin"/>
      </w:r>
      <w:r>
        <w:instrText xml:space="preserve"> PAGEREF _Toc5453 \h </w:instrText>
      </w:r>
      <w:r>
        <w:fldChar w:fldCharType="separate"/>
      </w:r>
      <w:r>
        <w:t>6</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_Toc18599 </w:instrText>
      </w:r>
      <w:r>
        <w:rPr>
          <w:rFonts w:hint="eastAsia"/>
          <w:lang w:val="en-US" w:eastAsia="zh-CN"/>
        </w:rPr>
        <w:fldChar w:fldCharType="separate"/>
      </w:r>
      <w:r>
        <w:rPr>
          <w:rFonts w:hint="eastAsia"/>
          <w:lang w:val="en-US" w:eastAsia="zh-CN"/>
        </w:rPr>
        <w:t>八、政府性基金预算支出情况说明</w:t>
      </w:r>
      <w:r>
        <w:tab/>
      </w:r>
      <w:r>
        <w:fldChar w:fldCharType="begin"/>
      </w:r>
      <w:r>
        <w:instrText xml:space="preserve"> PAGEREF _Toc18599 \h </w:instrText>
      </w:r>
      <w:r>
        <w:fldChar w:fldCharType="separate"/>
      </w:r>
      <w:r>
        <w:t>6</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_Toc22009 </w:instrText>
      </w:r>
      <w:r>
        <w:rPr>
          <w:rFonts w:hint="eastAsia"/>
          <w:lang w:val="en-US" w:eastAsia="zh-CN"/>
        </w:rPr>
        <w:fldChar w:fldCharType="separate"/>
      </w:r>
      <w:r>
        <w:rPr>
          <w:rFonts w:hint="eastAsia"/>
          <w:lang w:val="en-US" w:eastAsia="zh-CN"/>
        </w:rPr>
        <w:t>九、国有资本经营预算支出情况说明</w:t>
      </w:r>
      <w:r>
        <w:tab/>
      </w:r>
      <w:r>
        <w:fldChar w:fldCharType="begin"/>
      </w:r>
      <w:r>
        <w:instrText xml:space="preserve"> PAGEREF _Toc22009 \h </w:instrText>
      </w:r>
      <w:r>
        <w:fldChar w:fldCharType="separate"/>
      </w:r>
      <w:r>
        <w:t>7</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_Toc14291 </w:instrText>
      </w:r>
      <w:r>
        <w:rPr>
          <w:rFonts w:hint="eastAsia"/>
          <w:lang w:val="en-US" w:eastAsia="zh-CN"/>
        </w:rPr>
        <w:fldChar w:fldCharType="separate"/>
      </w:r>
      <w:r>
        <w:rPr>
          <w:rFonts w:hint="eastAsia"/>
          <w:lang w:val="en-US" w:eastAsia="zh-CN"/>
        </w:rPr>
        <w:t>十、其他重要事项的情况说明</w:t>
      </w:r>
      <w:r>
        <w:tab/>
      </w:r>
      <w:r>
        <w:fldChar w:fldCharType="begin"/>
      </w:r>
      <w:r>
        <w:instrText xml:space="preserve"> PAGEREF _Toc14291 \h </w:instrText>
      </w:r>
      <w:r>
        <w:fldChar w:fldCharType="separate"/>
      </w:r>
      <w:r>
        <w:t>7</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_Toc13567 </w:instrText>
      </w:r>
      <w:r>
        <w:rPr>
          <w:rFonts w:hint="eastAsia"/>
          <w:lang w:val="en-US" w:eastAsia="zh-CN"/>
        </w:rPr>
        <w:fldChar w:fldCharType="separate"/>
      </w:r>
      <w:r>
        <w:rPr>
          <w:rFonts w:hint="eastAsia"/>
          <w:lang w:val="en-US" w:eastAsia="zh-CN"/>
        </w:rPr>
        <w:t>（一）机关运行经费</w:t>
      </w:r>
      <w:r>
        <w:tab/>
      </w:r>
      <w:r>
        <w:fldChar w:fldCharType="begin"/>
      </w:r>
      <w:r>
        <w:instrText xml:space="preserve"> PAGEREF _Toc13567 \h </w:instrText>
      </w:r>
      <w:r>
        <w:fldChar w:fldCharType="separate"/>
      </w:r>
      <w:r>
        <w:t>7</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_Toc21696 </w:instrText>
      </w:r>
      <w:r>
        <w:rPr>
          <w:rFonts w:hint="eastAsia"/>
          <w:lang w:val="en-US" w:eastAsia="zh-CN"/>
        </w:rPr>
        <w:fldChar w:fldCharType="separate"/>
      </w:r>
      <w:r>
        <w:rPr>
          <w:rFonts w:hint="eastAsia"/>
          <w:lang w:val="en-US" w:eastAsia="zh-CN"/>
        </w:rPr>
        <w:t>（二）政府采购情况</w:t>
      </w:r>
      <w:r>
        <w:tab/>
      </w:r>
      <w:r>
        <w:fldChar w:fldCharType="begin"/>
      </w:r>
      <w:r>
        <w:instrText xml:space="preserve"> PAGEREF _Toc21696 \h </w:instrText>
      </w:r>
      <w:r>
        <w:fldChar w:fldCharType="separate"/>
      </w:r>
      <w:r>
        <w:t>7</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_Toc29023 </w:instrText>
      </w:r>
      <w:r>
        <w:rPr>
          <w:rFonts w:hint="eastAsia"/>
          <w:lang w:val="en-US" w:eastAsia="zh-CN"/>
        </w:rPr>
        <w:fldChar w:fldCharType="separate"/>
      </w:r>
      <w:r>
        <w:rPr>
          <w:rFonts w:hint="eastAsia"/>
          <w:lang w:val="en-US" w:eastAsia="zh-CN"/>
        </w:rPr>
        <w:t>（三）国有资产占有使用情况</w:t>
      </w:r>
      <w:r>
        <w:tab/>
      </w:r>
      <w:r>
        <w:fldChar w:fldCharType="begin"/>
      </w:r>
      <w:r>
        <w:instrText xml:space="preserve"> PAGEREF _Toc29023 \h </w:instrText>
      </w:r>
      <w:r>
        <w:fldChar w:fldCharType="separate"/>
      </w:r>
      <w:r>
        <w:t>8</w:t>
      </w:r>
      <w:r>
        <w:fldChar w:fldCharType="end"/>
      </w:r>
      <w:r>
        <w:rPr>
          <w:rFonts w:hint="eastAsia"/>
          <w:lang w:val="en-US" w:eastAsia="zh-CN"/>
        </w:rPr>
        <w:fldChar w:fldCharType="end"/>
      </w:r>
    </w:p>
    <w:p>
      <w:pPr>
        <w:pStyle w:val="8"/>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_Toc8910 </w:instrText>
      </w:r>
      <w:r>
        <w:rPr>
          <w:rFonts w:hint="eastAsia"/>
          <w:lang w:val="en-US" w:eastAsia="zh-CN"/>
        </w:rPr>
        <w:fldChar w:fldCharType="separate"/>
      </w:r>
      <w:r>
        <w:rPr>
          <w:rFonts w:hint="eastAsia"/>
          <w:lang w:val="en-US" w:eastAsia="zh-CN"/>
        </w:rPr>
        <w:t>（四）绩效目标设置情况</w:t>
      </w:r>
      <w:r>
        <w:tab/>
      </w:r>
      <w:r>
        <w:fldChar w:fldCharType="begin"/>
      </w:r>
      <w:r>
        <w:instrText xml:space="preserve"> PAGEREF _Toc8910 \h </w:instrText>
      </w:r>
      <w:r>
        <w:fldChar w:fldCharType="separate"/>
      </w:r>
      <w:r>
        <w:t>8</w:t>
      </w:r>
      <w:r>
        <w:fldChar w:fldCharType="end"/>
      </w:r>
      <w:r>
        <w:rPr>
          <w:rFonts w:hint="eastAsia"/>
          <w:lang w:val="en-US" w:eastAsia="zh-CN"/>
        </w:rPr>
        <w:fldChar w:fldCharType="end"/>
      </w:r>
    </w:p>
    <w:p>
      <w:pPr>
        <w:pStyle w:val="13"/>
        <w:tabs>
          <w:tab w:val="right" w:leader="dot" w:pos="8845"/>
        </w:tabs>
        <w:spacing w:line="300" w:lineRule="auto"/>
      </w:pPr>
      <w:r>
        <w:rPr>
          <w:rFonts w:hint="eastAsia"/>
          <w:lang w:val="en-US" w:eastAsia="zh-CN"/>
        </w:rPr>
        <w:fldChar w:fldCharType="begin"/>
      </w:r>
      <w:r>
        <w:rPr>
          <w:rFonts w:hint="eastAsia"/>
          <w:lang w:val="en-US" w:eastAsia="zh-CN"/>
        </w:rPr>
        <w:instrText xml:space="preserve"> HYPERLINK \l _Toc18386 </w:instrText>
      </w:r>
      <w:r>
        <w:rPr>
          <w:rFonts w:hint="eastAsia"/>
          <w:lang w:val="en-US" w:eastAsia="zh-CN"/>
        </w:rPr>
        <w:fldChar w:fldCharType="separate"/>
      </w:r>
      <w:r>
        <w:rPr>
          <w:rFonts w:hint="eastAsia"/>
          <w:lang w:val="en-US" w:eastAsia="zh-CN"/>
        </w:rPr>
        <w:t>十一、名词解释</w:t>
      </w:r>
      <w:r>
        <w:tab/>
      </w:r>
      <w:r>
        <w:fldChar w:fldCharType="begin"/>
      </w:r>
      <w:r>
        <w:instrText xml:space="preserve"> PAGEREF _Toc18386 \h </w:instrText>
      </w:r>
      <w:r>
        <w:fldChar w:fldCharType="separate"/>
      </w:r>
      <w:r>
        <w:t>8</w:t>
      </w:r>
      <w:r>
        <w:fldChar w:fldCharType="end"/>
      </w:r>
      <w:r>
        <w:rPr>
          <w:rFonts w:hint="eastAsia"/>
          <w:lang w:val="en-US" w:eastAsia="zh-CN"/>
        </w:rPr>
        <w:fldChar w:fldCharType="end"/>
      </w:r>
    </w:p>
    <w:p>
      <w:pPr>
        <w:pStyle w:val="2"/>
        <w:spacing w:line="300" w:lineRule="auto"/>
        <w:rPr>
          <w:rFonts w:hint="eastAsia"/>
          <w:lang w:val="en-US" w:eastAsia="zh-CN"/>
        </w:rPr>
      </w:pPr>
      <w:r>
        <w:rPr>
          <w:rFonts w:hint="eastAsia"/>
          <w:lang w:val="en-US" w:eastAsia="zh-CN"/>
        </w:rPr>
        <w:fldChar w:fldCharType="end"/>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atLeast"/>
        <w:ind w:left="0" w:right="0" w:firstLine="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pPr>
        <w:pStyle w:val="4"/>
        <w:bidi w:val="0"/>
        <w:rPr>
          <w:rFonts w:hint="eastAsia"/>
          <w:lang w:val="en-US" w:eastAsia="zh-CN"/>
        </w:rPr>
        <w:sectPr>
          <w:pgSz w:w="11906" w:h="16838"/>
          <w:pgMar w:top="2098" w:right="1474" w:bottom="1984" w:left="1587" w:header="720" w:footer="1559" w:gutter="0"/>
          <w:pgNumType w:fmt="decimal" w:start="1"/>
          <w:cols w:space="720"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b w:val="0"/>
          <w:bCs/>
        </w:rPr>
      </w:pPr>
      <w:bookmarkStart w:id="2" w:name="_Toc32379"/>
      <w:r>
        <w:rPr>
          <w:rFonts w:hint="eastAsia"/>
          <w:b w:val="0"/>
          <w:bCs/>
          <w:lang w:val="en-US" w:eastAsia="zh-CN"/>
        </w:rPr>
        <w:t>一、基本职能及主要工作</w:t>
      </w:r>
      <w:bookmarkEnd w:id="2"/>
    </w:p>
    <w:p>
      <w:pPr>
        <w:pStyle w:val="5"/>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color w:val="auto"/>
          <w:kern w:val="2"/>
          <w:sz w:val="32"/>
          <w:szCs w:val="32"/>
          <w:lang w:val="en-US" w:eastAsia="zh-CN" w:bidi="ar-SA"/>
        </w:rPr>
      </w:pPr>
      <w:bookmarkStart w:id="3" w:name="_Toc10490"/>
      <w:r>
        <w:rPr>
          <w:rFonts w:hint="eastAsia" w:ascii="楷体_GB2312" w:hAnsi="楷体_GB2312" w:eastAsia="楷体_GB2312" w:cs="楷体_GB2312"/>
          <w:b w:val="0"/>
          <w:color w:val="auto"/>
          <w:kern w:val="2"/>
          <w:sz w:val="32"/>
          <w:szCs w:val="32"/>
          <w:lang w:val="en-US" w:eastAsia="zh-CN" w:bidi="ar-SA"/>
        </w:rPr>
        <w:t>（一）广元市社会福利院职能简介</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负责城市特困人员集中供养；为低收入代养老人、经济困难的失能半失能老人、计划生育特殊家庭老人提供无偿和低收费托养服务。</w:t>
      </w:r>
    </w:p>
    <w:p>
      <w:pPr>
        <w:pStyle w:val="5"/>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color w:val="auto"/>
          <w:kern w:val="2"/>
          <w:sz w:val="32"/>
          <w:szCs w:val="32"/>
          <w:lang w:val="en-US" w:eastAsia="zh-CN" w:bidi="ar-SA"/>
        </w:rPr>
      </w:pPr>
      <w:bookmarkStart w:id="4" w:name="_Toc17513"/>
      <w:r>
        <w:rPr>
          <w:rFonts w:hint="eastAsia" w:ascii="楷体_GB2312" w:hAnsi="楷体_GB2312" w:eastAsia="楷体_GB2312" w:cs="楷体_GB2312"/>
          <w:b w:val="0"/>
          <w:color w:val="auto"/>
          <w:kern w:val="2"/>
          <w:sz w:val="32"/>
          <w:szCs w:val="32"/>
          <w:lang w:val="en-US" w:eastAsia="zh-CN" w:bidi="ar-SA"/>
        </w:rPr>
        <w:t>（二）广元市社会福利院2024年重点工作</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1.推进社会福利机构优化提质高质量发展工作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优化布局，做好特困人员供养和社会老人代养工作。二是进一步规范社会代养老人入院出院工作，充分发挥机构资源优势，积极探索创新养老模式，为社会代养老人提供良好生活环境，全面提升代养服务管理水平。三是整合院内资源，提升机构“医疗、康复、社会一体化”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2.加强项目工作建设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市老年养护中心和市精神康复中心建设工程项目有序推进，预计2025年投入使用。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3.加强机构规范化、标准化建设</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sz w:val="32"/>
          <w:szCs w:val="32"/>
        </w:rPr>
      </w:pPr>
      <w:r>
        <w:rPr>
          <w:rFonts w:hint="eastAsia" w:ascii="仿宋" w:hAnsi="仿宋" w:eastAsia="仿宋" w:cs="仿宋"/>
          <w:i w:val="0"/>
          <w:iCs w:val="0"/>
          <w:caps w:val="0"/>
          <w:color w:val="000000"/>
          <w:spacing w:val="0"/>
          <w:sz w:val="32"/>
          <w:szCs w:val="32"/>
          <w:shd w:val="clear" w:color="auto" w:fill="FFFFFF"/>
        </w:rPr>
        <w:t>按照国家有关规定建立消防、食品、防汛、防震、防疫及建筑物等系列安全措施，不断完善内部规章制度，促进全院和谐稳定，确保全院工作有序推进。</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b w:val="0"/>
          <w:bCs/>
          <w:lang w:val="en-US" w:eastAsia="zh-CN"/>
        </w:rPr>
      </w:pPr>
      <w:bookmarkStart w:id="5" w:name="_Toc5447"/>
      <w:r>
        <w:rPr>
          <w:rFonts w:hint="eastAsia"/>
          <w:b w:val="0"/>
          <w:bCs/>
          <w:lang w:val="en-US" w:eastAsia="zh-CN"/>
        </w:rPr>
        <w:t>二、部门预算单位构成</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我单位为广元市民政局的下属二级预算单位，本单位无下属机构，</w:t>
      </w:r>
      <w:r>
        <w:rPr>
          <w:rFonts w:hint="eastAsia" w:ascii="仿宋_GB2312" w:hAnsi="仿宋_GB2312" w:eastAsia="仿宋_GB2312" w:cs="仿宋_GB2312"/>
          <w:color w:val="auto"/>
          <w:sz w:val="32"/>
          <w:szCs w:val="32"/>
          <w:lang w:val="en-US" w:eastAsia="zh-CN"/>
        </w:rPr>
        <w:t>设有内设机构9个</w:t>
      </w:r>
      <w:r>
        <w:rPr>
          <w:rFonts w:hint="eastAsia" w:ascii="仿宋_GB2312" w:hAnsi="仿宋_GB2312" w:eastAsia="仿宋_GB2312" w:cs="仿宋_GB2312"/>
          <w:sz w:val="32"/>
          <w:szCs w:val="32"/>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b w:val="0"/>
          <w:bCs/>
        </w:rPr>
      </w:pPr>
      <w:bookmarkStart w:id="6" w:name="_Toc7517"/>
      <w:r>
        <w:rPr>
          <w:rFonts w:hint="eastAsia"/>
          <w:b w:val="0"/>
          <w:bCs/>
          <w:lang w:val="en-US" w:eastAsia="zh-CN"/>
        </w:rPr>
        <w:t>三、收支预算情况说明</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广元市社会福利院所有收入和支出均纳入部门预算管理。收入包括：一般公共预算拨款收入；支出包括：社会保障和就业支出、卫生健康支出、住房保障支出。广元市社会福利院2024年收支预算总数154.16万元,比2023年收支预算总数减少6.64万元，主要原因是减少1名人员预算。</w:t>
      </w:r>
    </w:p>
    <w:p>
      <w:pPr>
        <w:pStyle w:val="5"/>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color w:val="auto"/>
          <w:kern w:val="2"/>
          <w:sz w:val="32"/>
          <w:szCs w:val="32"/>
          <w:lang w:val="en-US" w:eastAsia="zh-CN" w:bidi="ar-SA"/>
        </w:rPr>
      </w:pPr>
      <w:bookmarkStart w:id="7" w:name="_Toc10367"/>
      <w:r>
        <w:rPr>
          <w:rFonts w:hint="eastAsia" w:ascii="楷体_GB2312" w:hAnsi="楷体_GB2312" w:eastAsia="楷体_GB2312" w:cs="楷体_GB2312"/>
          <w:b w:val="0"/>
          <w:color w:val="auto"/>
          <w:kern w:val="2"/>
          <w:sz w:val="32"/>
          <w:szCs w:val="32"/>
          <w:lang w:val="en-US" w:eastAsia="zh-CN" w:bidi="ar-SA"/>
        </w:rPr>
        <w:t>（一）收入预算情况</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广元市社会福利院2024年收入预算154.16万元；一般公共预算拨款收入154.16万元，占100%。</w:t>
      </w:r>
    </w:p>
    <w:p>
      <w:pPr>
        <w:pStyle w:val="5"/>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楷体_GB2312" w:hAnsi="楷体_GB2312" w:eastAsia="楷体_GB2312" w:cs="楷体_GB2312"/>
          <w:b w:val="0"/>
          <w:color w:val="auto"/>
          <w:kern w:val="2"/>
          <w:sz w:val="32"/>
          <w:szCs w:val="32"/>
          <w:lang w:val="en-US" w:eastAsia="zh-CN" w:bidi="ar-SA"/>
        </w:rPr>
      </w:pPr>
      <w:bookmarkStart w:id="8" w:name="_Toc8855"/>
      <w:r>
        <w:rPr>
          <w:rFonts w:hint="eastAsia" w:ascii="楷体_GB2312" w:hAnsi="楷体_GB2312" w:eastAsia="楷体_GB2312" w:cs="楷体_GB2312"/>
          <w:b w:val="0"/>
          <w:color w:val="auto"/>
          <w:kern w:val="2"/>
          <w:sz w:val="32"/>
          <w:szCs w:val="32"/>
          <w:lang w:val="en-US" w:eastAsia="zh-CN" w:bidi="ar-SA"/>
        </w:rPr>
        <w:t>（二）支出预算情况</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广元市社会福利院2024年支出预算154.16万元，其中：基本支出78.02万元，占50.61%；项目支出76.14万元，占49.29%</w:t>
      </w:r>
      <w:r>
        <w:rPr>
          <w:rFonts w:hint="eastAsia" w:ascii="仿宋_GB2312" w:hAnsi="仿宋_GB2312" w:eastAsia="仿宋_GB2312" w:cs="仿宋_GB2312"/>
          <w:b w:val="0"/>
          <w:bCs w:val="0"/>
          <w:sz w:val="32"/>
          <w:szCs w:val="32"/>
          <w:lang w:val="en-US" w:eastAsia="zh-CN"/>
        </w:rPr>
        <w:t>。</w:t>
      </w:r>
    </w:p>
    <w:p>
      <w:pPr>
        <w:pStyle w:val="4"/>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rPr>
      </w:pPr>
      <w:bookmarkStart w:id="9" w:name="_Toc4291"/>
      <w:r>
        <w:rPr>
          <w:rFonts w:hint="eastAsia"/>
          <w:b w:val="0"/>
          <w:bCs/>
          <w:lang w:val="en-US" w:eastAsia="zh-CN"/>
        </w:rPr>
        <w:t>四、财政拨款收支预算情况说明</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广元市社会福利院2024年财政拨款收支预算总数154.16万元,比2023年财政拨款收支预算总数减少6.64万元，主要原因是人员减少1人。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收入包括：本年一般公共预算拨款收入154.16万元；支出包括：社会保障和就业支出144.98万元、卫生健康支出2.48万元、住房保障支出6.7万元。</w:t>
      </w:r>
    </w:p>
    <w:p>
      <w:pPr>
        <w:pStyle w:val="4"/>
        <w:pageBreakBefore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bCs/>
          <w:lang w:val="en-US" w:eastAsia="zh-CN"/>
        </w:rPr>
      </w:pPr>
      <w:bookmarkStart w:id="10" w:name="_Toc25621"/>
      <w:r>
        <w:rPr>
          <w:rFonts w:hint="eastAsia"/>
          <w:b w:val="0"/>
          <w:bCs/>
          <w:lang w:val="en-US" w:eastAsia="zh-CN"/>
        </w:rPr>
        <w:t>五、一般公共预算当年拨款情况说明</w:t>
      </w:r>
      <w:bookmarkEnd w:id="10"/>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11" w:name="_Toc14092"/>
      <w:r>
        <w:rPr>
          <w:rFonts w:hint="eastAsia" w:ascii="楷体_GB2312" w:hAnsi="楷体_GB2312" w:eastAsia="楷体_GB2312" w:cs="楷体_GB2312"/>
          <w:sz w:val="32"/>
          <w:szCs w:val="32"/>
          <w:lang w:val="en-US" w:eastAsia="zh-CN"/>
        </w:rPr>
        <w:t>（一）一般公共预算当年拨款规模变化情况</w:t>
      </w:r>
      <w:bookmarkEnd w:id="1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广元市社会福利院2024年一般公共预算当年拨款154.16万元，比2023年预算数减少6.64万元，主要原因是人员减少1人。</w:t>
      </w:r>
      <w:bookmarkStart w:id="12" w:name="_Toc9237"/>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 w:hAnsi="楷体" w:eastAsia="楷体" w:cs="楷体"/>
          <w:b w:val="0"/>
          <w:bCs/>
          <w:lang w:val="en-US" w:eastAsia="zh-CN"/>
        </w:rPr>
      </w:pPr>
      <w:r>
        <w:rPr>
          <w:rFonts w:hint="eastAsia" w:ascii="楷体_GB2312" w:hAnsi="楷体_GB2312" w:eastAsia="楷体_GB2312" w:cs="楷体_GB2312"/>
          <w:b w:val="0"/>
          <w:color w:val="auto"/>
          <w:kern w:val="2"/>
          <w:sz w:val="32"/>
          <w:szCs w:val="32"/>
          <w:lang w:val="en-US" w:eastAsia="zh-CN" w:bidi="ar-SA"/>
        </w:rPr>
        <w:t>（二）一般公共预算当年拨款结构情</w:t>
      </w:r>
      <w:r>
        <w:rPr>
          <w:rFonts w:hint="eastAsia" w:ascii="楷体" w:hAnsi="楷体" w:eastAsia="楷体" w:cs="楷体"/>
          <w:b w:val="0"/>
          <w:bCs/>
          <w:sz w:val="32"/>
          <w:szCs w:val="32"/>
          <w:lang w:val="en-US" w:eastAsia="zh-CN"/>
        </w:rPr>
        <w:t>况</w:t>
      </w:r>
      <w:bookmarkEnd w:id="12"/>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社会保障和就业支出144.98万元，占94.04%；卫生健康支出2.48万元，占1.61%；住房保障支出6.7万元，占4.35%。</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13" w:name="_Toc1312"/>
      <w:r>
        <w:rPr>
          <w:rFonts w:hint="eastAsia" w:ascii="楷体_GB2312" w:hAnsi="楷体_GB2312" w:eastAsia="楷体_GB2312" w:cs="楷体_GB2312"/>
          <w:sz w:val="32"/>
          <w:szCs w:val="32"/>
          <w:lang w:val="en-US" w:eastAsia="zh-CN"/>
        </w:rPr>
        <w:t>（三）一般公共预算当年拨款具体使用情况</w:t>
      </w:r>
      <w:bookmarkEnd w:id="1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社会保障和就业（类）社会福利（款）社会福利事业单位（项）202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rPr>
        <w:t>年预算数为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136.91</w:t>
      </w:r>
      <w:r>
        <w:rPr>
          <w:rFonts w:hint="eastAsia" w:ascii="仿宋_GB2312" w:hAnsi="仿宋_GB2312" w:eastAsia="仿宋_GB2312" w:cs="仿宋_GB2312"/>
          <w:i w:val="0"/>
          <w:iCs w:val="0"/>
          <w:caps w:val="0"/>
          <w:color w:val="000000"/>
          <w:spacing w:val="0"/>
          <w:sz w:val="32"/>
          <w:szCs w:val="32"/>
          <w:shd w:val="clear" w:color="auto" w:fill="FFFFFF"/>
        </w:rPr>
        <w:t>万元，主要用于：代养老人</w:t>
      </w:r>
      <w:r>
        <w:rPr>
          <w:rFonts w:hint="eastAsia" w:ascii="仿宋_GB2312" w:hAnsi="仿宋_GB2312" w:eastAsia="仿宋_GB2312" w:cs="仿宋_GB2312"/>
          <w:i w:val="0"/>
          <w:iCs w:val="0"/>
          <w:caps w:val="0"/>
          <w:color w:val="000000"/>
          <w:spacing w:val="0"/>
          <w:sz w:val="32"/>
          <w:szCs w:val="32"/>
          <w:shd w:val="clear" w:color="auto" w:fill="FFFFFF"/>
          <w:lang w:eastAsia="zh-CN"/>
        </w:rPr>
        <w:t>项目</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临聘人员工资项目、</w:t>
      </w:r>
      <w:r>
        <w:rPr>
          <w:rFonts w:hint="eastAsia" w:ascii="仿宋_GB2312" w:hAnsi="仿宋_GB2312" w:eastAsia="仿宋_GB2312" w:cs="仿宋_GB2312"/>
          <w:i w:val="0"/>
          <w:iCs w:val="0"/>
          <w:caps w:val="0"/>
          <w:color w:val="000000"/>
          <w:spacing w:val="0"/>
          <w:sz w:val="32"/>
          <w:szCs w:val="32"/>
          <w:shd w:val="clear" w:color="auto" w:fill="FFFFFF"/>
        </w:rPr>
        <w:t>单位运转支出以及人员类支出。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2.社会保障和就业（类）行政事业单位养老支出（款）机关事业单位基本养老保险缴费支出（项）2024年预算数为7.82万元，主要用于：实施养老保险制度由单位缴纳的基本养老保险支出。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rPr>
        <w:t>社会保障和就业</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208</w:t>
      </w:r>
      <w:r>
        <w:rPr>
          <w:rFonts w:hint="eastAsia" w:ascii="仿宋_GB2312" w:hAnsi="仿宋_GB2312" w:eastAsia="仿宋_GB2312" w:cs="仿宋_GB2312"/>
          <w:i w:val="0"/>
          <w:iCs w:val="0"/>
          <w:caps w:val="0"/>
          <w:color w:val="000000"/>
          <w:spacing w:val="0"/>
          <w:sz w:val="32"/>
          <w:szCs w:val="32"/>
          <w:shd w:val="clear" w:color="auto" w:fill="FFFFFF"/>
        </w:rPr>
        <w:t>（类）其他社会保障和就业支出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99</w:t>
      </w:r>
      <w:r>
        <w:rPr>
          <w:rFonts w:hint="eastAsia" w:ascii="仿宋_GB2312" w:hAnsi="仿宋_GB2312" w:eastAsia="仿宋_GB2312" w:cs="仿宋_GB2312"/>
          <w:i w:val="0"/>
          <w:iCs w:val="0"/>
          <w:caps w:val="0"/>
          <w:color w:val="000000"/>
          <w:spacing w:val="0"/>
          <w:sz w:val="32"/>
          <w:szCs w:val="32"/>
          <w:shd w:val="clear" w:color="auto" w:fill="FFFFFF"/>
        </w:rPr>
        <w:t>（款）其他社会保障和就业支出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99</w:t>
      </w:r>
      <w:r>
        <w:rPr>
          <w:rFonts w:hint="eastAsia" w:ascii="仿宋_GB2312" w:hAnsi="仿宋_GB2312" w:eastAsia="仿宋_GB2312" w:cs="仿宋_GB2312"/>
          <w:i w:val="0"/>
          <w:iCs w:val="0"/>
          <w:caps w:val="0"/>
          <w:color w:val="000000"/>
          <w:spacing w:val="0"/>
          <w:sz w:val="32"/>
          <w:szCs w:val="32"/>
          <w:shd w:val="clear" w:color="auto" w:fill="FFFFFF"/>
        </w:rPr>
        <w:t>（项）</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0.25</w:t>
      </w:r>
      <w:r>
        <w:rPr>
          <w:rFonts w:hint="eastAsia" w:ascii="仿宋_GB2312" w:hAnsi="仿宋_GB2312" w:eastAsia="仿宋_GB2312" w:cs="仿宋_GB2312"/>
          <w:i w:val="0"/>
          <w:iCs w:val="0"/>
          <w:caps w:val="0"/>
          <w:color w:val="000000"/>
          <w:spacing w:val="0"/>
          <w:sz w:val="32"/>
          <w:szCs w:val="32"/>
          <w:shd w:val="clear" w:color="auto" w:fill="FFFFFF"/>
        </w:rPr>
        <w:t>万元，主要用于:实施社会保险制度由单位缴纳的工伤、失业保险支出</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4.卫生健康（类）行政事业单位医疗（款）事业单位医疗（项）2024年预算数为2.48万元，主要用于：事业单位按规定由单位缴纳的基本医疗保险支出。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5.住房保障（类）住房改革支出（款）住房公积金（项）2024年预算数为6.7万元，主要用于：部门按规定为职工缴纳的住房公积金支出。</w:t>
      </w:r>
      <w:bookmarkStart w:id="14" w:name="_Toc7099"/>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b w:val="0"/>
          <w:bCs/>
          <w:lang w:val="en-US" w:eastAsia="zh-CN"/>
        </w:rPr>
      </w:pPr>
      <w:r>
        <w:rPr>
          <w:rFonts w:hint="eastAsia" w:ascii="黑体" w:hAnsi="黑体" w:eastAsia="黑体" w:cs="黑体"/>
          <w:b w:val="0"/>
          <w:bCs/>
          <w:sz w:val="32"/>
          <w:szCs w:val="32"/>
          <w:lang w:val="en-US" w:eastAsia="zh-CN"/>
        </w:rPr>
        <w:t>六、一般公共预算基本支出情况说明</w:t>
      </w:r>
      <w:bookmarkEnd w:id="14"/>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广元市社会福利院2024年一般公共预算基本支出78.02万元，其中：</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人员经费70.39万元，主要包括：基本工资、津贴补贴、奖金、</w:t>
      </w:r>
      <w:r>
        <w:rPr>
          <w:rFonts w:hint="default"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社会保险缴费、住房公积金等支出。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公用经费7.63万元，主要包括：办公费、差旅费、公务接待费、工会经费、福利费、</w:t>
      </w:r>
      <w:r>
        <w:rPr>
          <w:rFonts w:hint="default" w:ascii="仿宋_GB2312" w:hAnsi="仿宋_GB2312" w:eastAsia="仿宋_GB2312" w:cs="仿宋_GB2312"/>
          <w:sz w:val="32"/>
          <w:szCs w:val="32"/>
          <w:lang w:eastAsia="zh-CN"/>
        </w:rPr>
        <w:t>其他商品和服务支出</w:t>
      </w:r>
      <w:r>
        <w:rPr>
          <w:rFonts w:hint="eastAsia" w:ascii="仿宋_GB2312" w:hAnsi="仿宋_GB2312" w:eastAsia="仿宋_GB2312" w:cs="仿宋_GB2312"/>
          <w:sz w:val="32"/>
          <w:szCs w:val="32"/>
          <w:lang w:val="en-US" w:eastAsia="zh-CN"/>
        </w:rPr>
        <w:t>等支出。</w:t>
      </w:r>
      <w:bookmarkStart w:id="15" w:name="_Toc2154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b w:val="0"/>
          <w:bCs/>
          <w:sz w:val="32"/>
          <w:szCs w:val="32"/>
          <w:lang w:val="en-US" w:eastAsia="zh-CN"/>
        </w:rPr>
        <w:t>“三公”经费财政拨款预算安排情况说明</w:t>
      </w:r>
      <w:bookmarkEnd w:id="1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广元市社会福利院2024年“三公”经费财政拨款预算数0.3万元，其中：公务接待费0.3万元，</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无公务用车购置及运行维护费，无因公出国（境）经费。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16" w:name="_Toc31200"/>
      <w:r>
        <w:rPr>
          <w:rFonts w:hint="eastAsia" w:ascii="楷体_GB2312" w:hAnsi="楷体_GB2312" w:eastAsia="楷体_GB2312" w:cs="楷体_GB2312"/>
          <w:sz w:val="32"/>
          <w:szCs w:val="32"/>
          <w:lang w:val="en-US" w:eastAsia="zh-CN"/>
        </w:rPr>
        <w:t>（一）公务接待费</w:t>
      </w:r>
      <w:bookmarkEnd w:id="16"/>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公务接待费与2023年预算相比持平。</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17" w:name="_Toc4279"/>
      <w:r>
        <w:rPr>
          <w:rFonts w:hint="eastAsia" w:ascii="楷体_GB2312" w:hAnsi="楷体_GB2312" w:eastAsia="楷体_GB2312" w:cs="楷体_GB2312"/>
          <w:sz w:val="32"/>
          <w:szCs w:val="32"/>
          <w:lang w:val="en-US" w:eastAsia="zh-CN"/>
        </w:rPr>
        <w:t>（二）公务用车购置及运行维护费</w:t>
      </w:r>
      <w:bookmarkEnd w:id="17"/>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公务用车购置及运行维护费与2023年预算相比持平，本年无预算。</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rPr>
        <w:t>单位现有公务用车3辆。其中：皮卡车1辆，中型客车1辆，越野车1辆。因机构改革，2020年市社会福利院与</w:t>
      </w:r>
      <w:r>
        <w:rPr>
          <w:rFonts w:hint="eastAsia" w:ascii="仿宋_GB2312" w:hAnsi="仿宋_GB2312" w:eastAsia="仿宋_GB2312" w:cs="仿宋_GB2312"/>
          <w:i w:val="0"/>
          <w:iCs w:val="0"/>
          <w:caps w:val="0"/>
          <w:color w:val="000000"/>
          <w:spacing w:val="0"/>
          <w:sz w:val="32"/>
          <w:szCs w:val="32"/>
          <w:shd w:val="clear" w:color="auto" w:fill="FFFFFF"/>
          <w:lang w:eastAsia="zh-CN"/>
        </w:rPr>
        <w:t>市</w:t>
      </w:r>
      <w:r>
        <w:rPr>
          <w:rFonts w:hint="eastAsia" w:ascii="仿宋_GB2312" w:hAnsi="仿宋_GB2312" w:eastAsia="仿宋_GB2312" w:cs="仿宋_GB2312"/>
          <w:i w:val="0"/>
          <w:iCs w:val="0"/>
          <w:caps w:val="0"/>
          <w:color w:val="000000"/>
          <w:spacing w:val="0"/>
          <w:sz w:val="32"/>
          <w:szCs w:val="32"/>
          <w:shd w:val="clear" w:color="auto" w:fill="FFFFFF"/>
        </w:rPr>
        <w:t>儿童福利院分开独立核算，资产还未划分，仍在</w:t>
      </w:r>
      <w:r>
        <w:rPr>
          <w:rFonts w:hint="eastAsia" w:ascii="仿宋_GB2312" w:hAnsi="仿宋_GB2312" w:eastAsia="仿宋_GB2312" w:cs="仿宋_GB2312"/>
          <w:i w:val="0"/>
          <w:iCs w:val="0"/>
          <w:caps w:val="0"/>
          <w:color w:val="000000"/>
          <w:spacing w:val="0"/>
          <w:sz w:val="32"/>
          <w:szCs w:val="32"/>
          <w:shd w:val="clear" w:color="auto" w:fill="FFFFFF"/>
          <w:lang w:eastAsia="zh-CN"/>
        </w:rPr>
        <w:t>市</w:t>
      </w:r>
      <w:r>
        <w:rPr>
          <w:rFonts w:hint="eastAsia" w:ascii="仿宋_GB2312" w:hAnsi="仿宋_GB2312" w:eastAsia="仿宋_GB2312" w:cs="仿宋_GB2312"/>
          <w:i w:val="0"/>
          <w:iCs w:val="0"/>
          <w:caps w:val="0"/>
          <w:color w:val="000000"/>
          <w:spacing w:val="0"/>
          <w:sz w:val="32"/>
          <w:szCs w:val="32"/>
          <w:shd w:val="clear" w:color="auto" w:fill="FFFFFF"/>
        </w:rPr>
        <w:t>社会福利院名下</w:t>
      </w:r>
      <w:r>
        <w:rPr>
          <w:rFonts w:hint="eastAsia" w:ascii="仿宋_GB2312" w:hAnsi="仿宋_GB2312" w:eastAsia="仿宋_GB2312" w:cs="仿宋_GB2312"/>
          <w:i w:val="0"/>
          <w:iCs w:val="0"/>
          <w:caps w:val="0"/>
          <w:color w:val="000000"/>
          <w:spacing w:val="0"/>
          <w:sz w:val="32"/>
          <w:szCs w:val="32"/>
          <w:shd w:val="clear" w:color="auto" w:fill="FFFFFF"/>
          <w:lang w:eastAsia="zh-CN"/>
        </w:rPr>
        <w:t>，实际由市儿童福利院使用。</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2024年未安排公务用车购置费。</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rPr>
        <w:t>年公务用车运行维护费实际在广元市儿童福利院列支。主要保障院内儿童上学、就医、出行以及院内特困人员、代养老人就医、出行需求。</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18" w:name="_Toc5453"/>
      <w:r>
        <w:rPr>
          <w:rFonts w:hint="eastAsia" w:ascii="楷体_GB2312" w:hAnsi="楷体_GB2312" w:eastAsia="楷体_GB2312" w:cs="楷体_GB2312"/>
          <w:sz w:val="32"/>
          <w:szCs w:val="32"/>
          <w:lang w:val="en-US" w:eastAsia="zh-CN"/>
        </w:rPr>
        <w:t>（三）因公出国（境）经费</w:t>
      </w:r>
      <w:bookmarkEnd w:id="18"/>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因公出国（境）经费与2023年预算相比持平，本年无预算。</w:t>
      </w:r>
      <w:bookmarkStart w:id="19" w:name="_Toc18599"/>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八、政府性基金预算支出情况说明</w:t>
      </w:r>
      <w:bookmarkEnd w:id="19"/>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广元市社会福利院2024年无政府性基金预算拨款安排的支出。</w:t>
      </w:r>
      <w:bookmarkStart w:id="20" w:name="_Toc22009"/>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九、国有资本经营预算支出情况说明</w:t>
      </w:r>
      <w:bookmarkEnd w:id="2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广元市社会福利院2024年无国有资本经营预算拨款安排的支出。</w:t>
      </w:r>
      <w:bookmarkStart w:id="21" w:name="_Toc14291"/>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十、其他重要事项的情况说明</w:t>
      </w:r>
      <w:bookmarkEnd w:id="21"/>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22" w:name="_Toc13567"/>
      <w:r>
        <w:rPr>
          <w:rFonts w:hint="eastAsia" w:ascii="楷体_GB2312" w:hAnsi="楷体_GB2312" w:eastAsia="楷体_GB2312" w:cs="楷体_GB2312"/>
          <w:sz w:val="32"/>
          <w:szCs w:val="32"/>
          <w:lang w:val="en-US" w:eastAsia="zh-CN"/>
        </w:rPr>
        <w:t>（一）机关运行经费</w:t>
      </w:r>
      <w:bookmarkEnd w:id="22"/>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广元</w:t>
      </w:r>
      <w:r>
        <w:rPr>
          <w:rFonts w:hint="eastAsia" w:ascii="仿宋_GB2312" w:hAnsi="仿宋_GB2312" w:eastAsia="仿宋_GB2312" w:cs="仿宋_GB2312"/>
          <w:i w:val="0"/>
          <w:iCs w:val="0"/>
          <w:caps w:val="0"/>
          <w:color w:val="000000"/>
          <w:spacing w:val="0"/>
          <w:sz w:val="32"/>
          <w:szCs w:val="32"/>
          <w:shd w:val="clear" w:color="auto" w:fill="FFFFFF"/>
        </w:rPr>
        <w:t>市社会福利院</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为事业单位，按规定未使用机关运行的相关科目</w:t>
      </w:r>
      <w:r>
        <w:rPr>
          <w:rFonts w:hint="eastAsia" w:ascii="仿宋_GB2312" w:hAnsi="仿宋_GB2312" w:eastAsia="仿宋_GB2312" w:cs="仿宋_GB2312"/>
          <w:i w:val="0"/>
          <w:iCs w:val="0"/>
          <w:caps w:val="0"/>
          <w:color w:val="000000"/>
          <w:spacing w:val="0"/>
          <w:sz w:val="32"/>
          <w:szCs w:val="32"/>
          <w:shd w:val="clear" w:color="auto" w:fill="FFFFFF"/>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23" w:name="_Toc21696"/>
      <w:r>
        <w:rPr>
          <w:rFonts w:hint="eastAsia" w:ascii="楷体_GB2312" w:hAnsi="楷体_GB2312" w:eastAsia="楷体_GB2312" w:cs="楷体_GB2312"/>
          <w:sz w:val="32"/>
          <w:szCs w:val="32"/>
          <w:lang w:val="en-US" w:eastAsia="zh-CN"/>
        </w:rPr>
        <w:t>（二）政府采购情况</w:t>
      </w:r>
      <w:bookmarkEnd w:id="2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广元市社会福利院未安排政府采购预算。</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24" w:name="_Toc29023"/>
      <w:r>
        <w:rPr>
          <w:rFonts w:hint="eastAsia" w:ascii="楷体_GB2312" w:hAnsi="楷体_GB2312" w:eastAsia="楷体_GB2312" w:cs="楷体_GB2312"/>
          <w:sz w:val="32"/>
          <w:szCs w:val="32"/>
          <w:lang w:val="en-US" w:eastAsia="zh-CN"/>
        </w:rPr>
        <w:t>（三）国有资产占有使用情况</w:t>
      </w:r>
      <w:bookmarkEnd w:id="2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w:t>
      </w:r>
      <w:r>
        <w:rPr>
          <w:rFonts w:hint="eastAsia" w:ascii="仿宋_GB2312" w:hAnsi="仿宋_GB2312" w:eastAsia="仿宋_GB2312" w:cs="仿宋_GB2312"/>
          <w:i w:val="0"/>
          <w:iCs w:val="0"/>
          <w:caps w:val="0"/>
          <w:color w:val="000000"/>
          <w:spacing w:val="0"/>
          <w:sz w:val="32"/>
          <w:szCs w:val="32"/>
          <w:shd w:val="clear" w:color="auto" w:fill="FFFFFF"/>
          <w:lang w:eastAsia="zh-CN"/>
        </w:rPr>
        <w:t>广元</w:t>
      </w:r>
      <w:r>
        <w:rPr>
          <w:rFonts w:hint="eastAsia" w:ascii="仿宋_GB2312" w:hAnsi="仿宋_GB2312" w:eastAsia="仿宋_GB2312" w:cs="仿宋_GB2312"/>
          <w:i w:val="0"/>
          <w:iCs w:val="0"/>
          <w:caps w:val="0"/>
          <w:color w:val="000000"/>
          <w:spacing w:val="0"/>
          <w:sz w:val="32"/>
          <w:szCs w:val="32"/>
          <w:shd w:val="clear" w:color="auto" w:fill="FFFFFF"/>
        </w:rPr>
        <w:t>市社会福利院</w:t>
      </w:r>
      <w:r>
        <w:rPr>
          <w:rFonts w:hint="eastAsia" w:ascii="仿宋_GB2312" w:hAnsi="仿宋_GB2312" w:eastAsia="仿宋_GB2312" w:cs="仿宋_GB2312"/>
          <w:sz w:val="32"/>
          <w:szCs w:val="32"/>
          <w:lang w:val="en-US" w:eastAsia="zh-CN"/>
        </w:rPr>
        <w:t>共有车辆3辆，其中，其他用车三辆。单位无价值200万元以上的大型设备。2024年部门预算未安排购置车辆及单位价值200万元以上大型设备。</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bookmarkStart w:id="25" w:name="_Toc8910"/>
      <w:r>
        <w:rPr>
          <w:rFonts w:hint="eastAsia" w:ascii="楷体_GB2312" w:hAnsi="楷体_GB2312" w:eastAsia="楷体_GB2312" w:cs="楷体_GB2312"/>
          <w:sz w:val="32"/>
          <w:szCs w:val="32"/>
          <w:lang w:val="en-US" w:eastAsia="zh-CN"/>
        </w:rPr>
        <w:t>（四）绩效目标设置情况</w:t>
      </w:r>
      <w:bookmarkEnd w:id="2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i w:val="0"/>
          <w:iCs w:val="0"/>
          <w:caps w:val="0"/>
          <w:color w:val="000000"/>
          <w:spacing w:val="0"/>
          <w:sz w:val="32"/>
          <w:szCs w:val="32"/>
          <w:shd w:val="clear" w:color="auto" w:fill="FFFFFF"/>
          <w:lang w:eastAsia="zh-CN"/>
        </w:rPr>
        <w:t>广元</w:t>
      </w:r>
      <w:r>
        <w:rPr>
          <w:rFonts w:hint="eastAsia" w:ascii="仿宋_GB2312" w:hAnsi="仿宋_GB2312" w:eastAsia="仿宋_GB2312" w:cs="仿宋_GB2312"/>
          <w:i w:val="0"/>
          <w:iCs w:val="0"/>
          <w:caps w:val="0"/>
          <w:color w:val="000000"/>
          <w:spacing w:val="0"/>
          <w:sz w:val="32"/>
          <w:szCs w:val="32"/>
          <w:shd w:val="clear" w:color="auto" w:fill="FFFFFF"/>
        </w:rPr>
        <w:t>市社会福利院</w:t>
      </w:r>
      <w:r>
        <w:rPr>
          <w:rFonts w:hint="eastAsia" w:ascii="仿宋_GB2312" w:hAnsi="仿宋_GB2312" w:eastAsia="仿宋_GB2312" w:cs="仿宋_GB2312"/>
          <w:sz w:val="32"/>
          <w:szCs w:val="32"/>
          <w:lang w:val="en-US" w:eastAsia="zh-CN"/>
        </w:rPr>
        <w:t>开展绩效目标管理的项目9个，涉及预算154.16万元。其中：人员类项目4个，涉及预算 70.39万元；运转类项目3个，涉及预算7.63万元；特定目标类项目2个，涉及预算76.14万元。</w:t>
      </w:r>
      <w:bookmarkStart w:id="26" w:name="_Toc18386"/>
      <w:r>
        <w:rPr>
          <w:rFonts w:hint="eastAsia" w:ascii="仿宋_GB2312" w:hAnsi="仿宋_GB2312" w:eastAsia="仿宋_GB2312" w:cs="仿宋_GB2312"/>
          <w:sz w:val="32"/>
          <w:szCs w:val="32"/>
          <w:lang w:val="en-US" w:eastAsia="zh-CN"/>
        </w:rPr>
        <w:t xml:space="preserve">           </w:t>
      </w:r>
      <w:bookmarkEnd w:id="26"/>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default"/>
          <w:lang w:val="en-US" w:eastAsia="zh-CN"/>
        </w:rPr>
      </w:pPr>
      <w:r>
        <w:rPr>
          <w:rFonts w:hint="eastAsia" w:ascii="黑体" w:hAnsi="黑体" w:eastAsia="黑体" w:cs="黑体"/>
          <w:sz w:val="32"/>
          <w:szCs w:val="32"/>
          <w:lang w:val="en-US" w:eastAsia="zh-CN"/>
        </w:rPr>
        <w:t>十一、名词解释</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（一）</w:t>
      </w:r>
      <w:r>
        <w:rPr>
          <w:rFonts w:hint="default" w:ascii="楷体_GB2312" w:hAnsi="楷体_GB2312" w:eastAsia="楷体_GB2312" w:cs="楷体_GB2312"/>
          <w:sz w:val="32"/>
          <w:szCs w:val="32"/>
          <w:lang w:val="en-US" w:eastAsia="zh-CN"/>
        </w:rPr>
        <w:t>财政</w:t>
      </w:r>
      <w:r>
        <w:rPr>
          <w:rFonts w:hint="eastAsia" w:ascii="楷体_GB2312" w:hAnsi="楷体_GB2312" w:eastAsia="楷体_GB2312" w:cs="楷体_GB2312"/>
          <w:sz w:val="32"/>
          <w:szCs w:val="32"/>
          <w:lang w:val="en-US" w:eastAsia="zh-CN"/>
        </w:rPr>
        <w:t>拨款收入</w:t>
      </w:r>
      <w:r>
        <w:rPr>
          <w:rFonts w:hint="eastAsia" w:ascii="仿宋" w:hAnsi="仿宋" w:eastAsia="仿宋" w:cs="仿宋"/>
          <w:i w:val="0"/>
          <w:caps w:val="0"/>
          <w:color w:val="333333"/>
          <w:spacing w:val="0"/>
          <w:kern w:val="0"/>
          <w:sz w:val="32"/>
          <w:szCs w:val="32"/>
          <w:shd w:val="clear" w:color="auto" w:fill="FFFFFF"/>
          <w:lang w:val="en-US" w:eastAsia="zh-CN" w:bidi="ar"/>
        </w:rPr>
        <w:t>：</w:t>
      </w:r>
      <w:bookmarkStart w:id="27" w:name="_GoBack"/>
      <w:r>
        <w:rPr>
          <w:rFonts w:hint="eastAsia" w:ascii="仿宋_GB2312" w:hAnsi="仿宋_GB2312" w:eastAsia="仿宋_GB2312" w:cs="仿宋_GB2312"/>
          <w:color w:val="auto"/>
          <w:kern w:val="2"/>
          <w:sz w:val="32"/>
          <w:szCs w:val="32"/>
          <w:lang w:val="en-US" w:eastAsia="zh-CN" w:bidi="ar"/>
        </w:rPr>
        <w:t>指市财政当年安排的财政预算收入。按现行管理制度,部门预算中反映的财政拨款包括一般公共预算拨款和政府性基金预算拨款</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w:t>
      </w:r>
    </w:p>
    <w:bookmarkEnd w:id="27"/>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楷体_GB2312" w:hAnsi="楷体_GB2312" w:eastAsia="楷体_GB2312" w:cs="楷体_GB2312"/>
          <w:sz w:val="32"/>
          <w:szCs w:val="32"/>
          <w:lang w:val="en-US" w:eastAsia="zh-CN"/>
        </w:rPr>
        <w:t>（二）社会保障和就业（类）社会福利（款）社会福利事业单位（项）</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eastAsia="zh-CN"/>
        </w:rPr>
        <w:t>指社会福利事业单位的支出，以及对集体社会福利事业单位的补助费。</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 w:hAnsi="仿宋" w:eastAsia="仿宋" w:cs="仿宋"/>
          <w:i w:val="0"/>
          <w:caps w:val="0"/>
          <w:color w:val="333333"/>
          <w:spacing w:val="0"/>
          <w:kern w:val="0"/>
          <w:sz w:val="32"/>
          <w:szCs w:val="32"/>
          <w:shd w:val="clear" w:color="auto" w:fill="FFFFFF"/>
          <w:lang w:val="en-US" w:eastAsia="zh-CN" w:bidi="ar"/>
        </w:rPr>
        <w:t>（</w:t>
      </w: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 w:hAnsi="仿宋" w:eastAsia="仿宋" w:cs="仿宋"/>
          <w:i w:val="0"/>
          <w:caps w:val="0"/>
          <w:color w:val="333333"/>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指单位实施养老保险制度由单位缴纳的养老保险的支出。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（四）社会保障和就业（类）其他社会保障和就业支出（款）其他社会保障和就业支出（项）</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lang w:eastAsia="zh-CN"/>
        </w:rPr>
        <w:t>指单位实施社会保险制度由单位缴纳的工伤、失业保险支出。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仿宋" w:eastAsia="仿宋" w:cs="仿宋"/>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（五）卫生健康（类）行政事业单位医疗（款）事业单位医疗（项）</w:t>
      </w:r>
      <w:r>
        <w:rPr>
          <w:rFonts w:hint="eastAsia" w:ascii="仿宋" w:hAnsi="仿宋" w:eastAsia="仿宋" w:cs="仿宋"/>
          <w:i w:val="0"/>
          <w:caps w:val="0"/>
          <w:color w:val="333333"/>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 xml:space="preserve">指事业单位用于单位应缴纳基本医疗保险支出。       </w:t>
      </w:r>
      <w:r>
        <w:rPr>
          <w:rFonts w:hint="eastAsia" w:ascii="仿宋" w:hAnsi="仿宋" w:eastAsia="仿宋" w:cs="仿宋"/>
          <w:i w:val="0"/>
          <w:caps w:val="0"/>
          <w:color w:val="333333"/>
          <w:spacing w:val="0"/>
          <w:kern w:val="0"/>
          <w:sz w:val="32"/>
          <w:szCs w:val="32"/>
          <w:shd w:val="clear" w:color="auto" w:fill="FFFFFF"/>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（七）基本支出</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 w:hAnsi="仿宋" w:eastAsia="仿宋" w:cs="仿宋"/>
          <w:sz w:val="32"/>
          <w:szCs w:val="32"/>
          <w:lang w:val="en-US" w:eastAsia="zh-CN"/>
        </w:rPr>
      </w:pPr>
      <w:r>
        <w:rPr>
          <w:rFonts w:hint="eastAsia" w:ascii="楷体_GB2312" w:hAnsi="楷体_GB2312" w:eastAsia="楷体_GB2312" w:cs="楷体_GB2312"/>
          <w:sz w:val="32"/>
          <w:szCs w:val="32"/>
          <w:lang w:val="en-US" w:eastAsia="zh-CN"/>
        </w:rPr>
        <w:t>（八）项目支出</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（九）“三公”经费</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纳入预算管理的“三公”经费，是</w:t>
      </w:r>
      <w:r>
        <w:rPr>
          <w:rFonts w:hint="eastAsia" w:ascii="仿宋_GB2312" w:hAnsi="仿宋_GB2312" w:eastAsia="仿宋_GB2312" w:cs="仿宋_GB2312"/>
          <w:sz w:val="32"/>
          <w:szCs w:val="32"/>
          <w:lang w:val="en-US" w:eastAsia="zh-CN"/>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附件：单位预算公开表</w:t>
      </w:r>
    </w:p>
    <w:p>
      <w:pPr>
        <w:pStyle w:val="2"/>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atLeas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atLeast"/>
        <w:ind w:firstLine="642"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7Y8LreAQAAvgMAAA4AAABkcnMv&#10;ZTJvRG9jLnhtbK1TzY7TMBC+I/EOlu802WqF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Ttjwut4BAAC+AwAADgAAAAAAAAABACAAAAA0AQAAZHJzL2Uyb0RvYy54bWxQSwUGAAAAAAYA&#10;BgBZAQAAhAU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OThkZjAxM2EwZjVjOTRiY2I4N2JiYjE4ZDc5NjgifQ=="/>
  </w:docVars>
  <w:rsids>
    <w:rsidRoot w:val="00000000"/>
    <w:rsid w:val="012352D1"/>
    <w:rsid w:val="03955401"/>
    <w:rsid w:val="122C212F"/>
    <w:rsid w:val="1B9F772A"/>
    <w:rsid w:val="1D117D5B"/>
    <w:rsid w:val="1F055078"/>
    <w:rsid w:val="1F7BF06F"/>
    <w:rsid w:val="1FEE4B73"/>
    <w:rsid w:val="21C965C7"/>
    <w:rsid w:val="23CE9849"/>
    <w:rsid w:val="2456468D"/>
    <w:rsid w:val="291C5489"/>
    <w:rsid w:val="2C3E2F65"/>
    <w:rsid w:val="30FE0F75"/>
    <w:rsid w:val="315015F2"/>
    <w:rsid w:val="39F304DD"/>
    <w:rsid w:val="39FF2477"/>
    <w:rsid w:val="3BDBCD6F"/>
    <w:rsid w:val="46165AF7"/>
    <w:rsid w:val="507A1BD8"/>
    <w:rsid w:val="54244390"/>
    <w:rsid w:val="54662A63"/>
    <w:rsid w:val="58064E12"/>
    <w:rsid w:val="5BFEE015"/>
    <w:rsid w:val="5E36156E"/>
    <w:rsid w:val="63EDCF55"/>
    <w:rsid w:val="63FBFBCF"/>
    <w:rsid w:val="65BD5AEF"/>
    <w:rsid w:val="669360FD"/>
    <w:rsid w:val="68FF6A83"/>
    <w:rsid w:val="6FBBC9CF"/>
    <w:rsid w:val="72BDE561"/>
    <w:rsid w:val="73A2163D"/>
    <w:rsid w:val="78462278"/>
    <w:rsid w:val="7997EA6C"/>
    <w:rsid w:val="7AEAE675"/>
    <w:rsid w:val="7BAFCE5D"/>
    <w:rsid w:val="7D46598C"/>
    <w:rsid w:val="7DFB240B"/>
    <w:rsid w:val="7E0935ED"/>
    <w:rsid w:val="7F9BE5AB"/>
    <w:rsid w:val="7FCF2AF7"/>
    <w:rsid w:val="9FEF033D"/>
    <w:rsid w:val="A27FF1E5"/>
    <w:rsid w:val="A3D3EA2F"/>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BF0D4DE"/>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jc w:val="both"/>
      <w:textAlignment w:val="baseline"/>
    </w:pPr>
    <w:rPr>
      <w:rFonts w:ascii="Times New Roman" w:hAnsi="Times New Roman" w:eastAsia="宋体"/>
      <w:kern w:val="2"/>
      <w:sz w:val="21"/>
      <w:szCs w:val="24"/>
      <w:lang w:val="en-US" w:eastAsia="zh-CN" w:bidi="ar-SA"/>
    </w:r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Body Text"/>
    <w:basedOn w:val="1"/>
    <w:qFormat/>
    <w:uiPriority w:val="0"/>
    <w:pPr>
      <w:spacing w:before="0" w:after="140" w:line="276" w:lineRule="auto"/>
    </w:p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List"/>
    <w:basedOn w:val="7"/>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rPr>
      <w:sz w:val="24"/>
    </w:rPr>
  </w:style>
  <w:style w:type="character" w:customStyle="1" w:styleId="17">
    <w:name w:val="默认段落字体1"/>
    <w:qFormat/>
    <w:uiPriority w:val="0"/>
  </w:style>
  <w:style w:type="paragraph" w:customStyle="1" w:styleId="18">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9">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2</TotalTime>
  <ScaleCrop>false</ScaleCrop>
  <LinksUpToDate>false</LinksUpToDate>
  <Application>WPS Office_11.8.2.1125_F1E327BC-269C-435d-A152-05C5408002CA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admin</dc:creator>
  <cp:lastModifiedBy> </cp:lastModifiedBy>
  <dcterms:modified xsi:type="dcterms:W3CDTF">2024-02-28T11:33:46Z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96081F72B7444D3C8C1C7DDAED24732C_13</vt:lpwstr>
  </property>
</Properties>
</file>