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textAlignment w:val="baseline"/>
        <w:rPr>
          <w:rFonts w:hint="eastAsia" w:ascii="方正小标宋简体" w:hAnsi="Times New Roman" w:eastAsia="方正小标宋简体" w:cs="Times New Roman"/>
          <w:color w:val="000000" w:themeColor="text1"/>
          <w:sz w:val="44"/>
          <w:szCs w:val="44"/>
        </w:rPr>
      </w:pPr>
      <w:r>
        <w:rPr>
          <w:rFonts w:hint="eastAsia" w:ascii="方正小标宋简体" w:hAnsi="Times New Roman" w:eastAsia="方正小标宋简体" w:cs="Times New Roman"/>
          <w:color w:val="000000" w:themeColor="text1"/>
          <w:sz w:val="44"/>
          <w:szCs w:val="44"/>
        </w:rPr>
        <w:t>乡村旅游产业发展工作方案</w:t>
      </w:r>
    </w:p>
    <w:p>
      <w:pPr>
        <w:pStyle w:val="2"/>
        <w:ind w:left="0" w:leftChars="0" w:firstLine="0" w:firstLineChars="0"/>
        <w:jc w:val="center"/>
        <w:rPr>
          <w:rFonts w:hint="eastAsia" w:eastAsia="方正小标宋简体"/>
          <w:lang w:eastAsia="zh-CN"/>
        </w:rPr>
      </w:pPr>
      <w:r>
        <w:rPr>
          <w:rFonts w:hint="eastAsia" w:ascii="楷体_GB2312" w:hAnsi="楷体_GB2312" w:eastAsia="楷体_GB2312" w:cs="楷体_GB2312"/>
          <w:b/>
          <w:bCs/>
          <w:color w:val="000000" w:themeColor="text1"/>
          <w:sz w:val="32"/>
          <w:szCs w:val="32"/>
          <w:lang w:eastAsia="zh-CN"/>
        </w:rPr>
        <w:t>（</w:t>
      </w:r>
      <w:bookmarkStart w:id="0" w:name="_GoBack"/>
      <w:r>
        <w:rPr>
          <w:rFonts w:hint="eastAsia" w:ascii="楷体_GB2312" w:hAnsi="楷体_GB2312" w:eastAsia="楷体_GB2312" w:cs="楷体_GB2312"/>
          <w:b/>
          <w:bCs/>
          <w:color w:val="000000" w:themeColor="text1"/>
          <w:sz w:val="32"/>
          <w:szCs w:val="32"/>
          <w:lang w:eastAsia="zh-CN"/>
        </w:rPr>
        <w:t>征求</w:t>
      </w:r>
      <w:bookmarkEnd w:id="0"/>
      <w:r>
        <w:rPr>
          <w:rFonts w:hint="eastAsia" w:ascii="楷体_GB2312" w:hAnsi="楷体_GB2312" w:eastAsia="楷体_GB2312" w:cs="楷体_GB2312"/>
          <w:b/>
          <w:bCs/>
          <w:color w:val="000000" w:themeColor="text1"/>
          <w:sz w:val="32"/>
          <w:szCs w:val="32"/>
          <w:lang w:eastAsia="zh-CN"/>
        </w:rPr>
        <w:t>意见稿）</w:t>
      </w:r>
    </w:p>
    <w:p>
      <w:pPr>
        <w:spacing w:line="576" w:lineRule="exact"/>
        <w:ind w:firstLine="643" w:firstLineChars="200"/>
        <w:textAlignment w:val="baseline"/>
        <w:rPr>
          <w:rFonts w:ascii="仿宋_GB2312" w:hAnsi="Times New Roman" w:eastAsia="仿宋_GB2312" w:cs="Times New Roman"/>
          <w:b/>
          <w:bCs/>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ascii="仿宋_GB2312" w:hAnsi="Times New Roman" w:eastAsia="仿宋_GB2312" w:cs="Times New Roman"/>
          <w:bCs/>
          <w:color w:val="000000" w:themeColor="text1"/>
          <w:sz w:val="32"/>
          <w:szCs w:val="32"/>
        </w:rPr>
      </w:pPr>
      <w:r>
        <w:rPr>
          <w:rFonts w:hint="eastAsia" w:ascii="仿宋_GB2312" w:hAnsi="Times New Roman" w:eastAsia="仿宋_GB2312" w:cs="Times New Roman"/>
          <w:bCs/>
          <w:color w:val="000000" w:themeColor="text1"/>
          <w:sz w:val="32"/>
          <w:szCs w:val="32"/>
        </w:rPr>
        <w:t>按照省委</w:t>
      </w:r>
      <w:r>
        <w:rPr>
          <w:rFonts w:hint="eastAsia" w:ascii="仿宋_GB2312" w:hAnsi="Times New Roman" w:eastAsia="仿宋_GB2312" w:cs="Times New Roman"/>
          <w:bCs/>
          <w:color w:val="000000" w:themeColor="text1"/>
          <w:sz w:val="32"/>
          <w:szCs w:val="32"/>
          <w:u w:val="single"/>
        </w:rPr>
        <w:t>、市委</w:t>
      </w:r>
      <w:r>
        <w:rPr>
          <w:rFonts w:hint="eastAsia" w:ascii="仿宋_GB2312" w:hAnsi="Times New Roman" w:eastAsia="仿宋_GB2312" w:cs="Times New Roman"/>
          <w:bCs/>
          <w:color w:val="000000" w:themeColor="text1"/>
          <w:sz w:val="32"/>
          <w:szCs w:val="32"/>
        </w:rPr>
        <w:t>关于做好两项改革</w:t>
      </w:r>
      <w:r>
        <w:rPr>
          <w:rFonts w:ascii="仿宋_GB2312" w:hAnsi="Times New Roman" w:eastAsia="仿宋_GB2312" w:cs="Times New Roman"/>
          <w:bCs/>
          <w:color w:val="000000" w:themeColor="text1"/>
          <w:sz w:val="32"/>
          <w:szCs w:val="32"/>
        </w:rPr>
        <w:t>“</w:t>
      </w:r>
      <w:r>
        <w:rPr>
          <w:rFonts w:hint="eastAsia" w:ascii="仿宋_GB2312" w:hAnsi="Times New Roman" w:eastAsia="仿宋_GB2312" w:cs="Times New Roman"/>
          <w:bCs/>
          <w:color w:val="000000" w:themeColor="text1"/>
          <w:sz w:val="32"/>
          <w:szCs w:val="32"/>
        </w:rPr>
        <w:t>后半篇</w:t>
      </w:r>
      <w:r>
        <w:rPr>
          <w:rFonts w:ascii="仿宋_GB2312" w:hAnsi="Times New Roman" w:eastAsia="仿宋_GB2312" w:cs="Times New Roman"/>
          <w:bCs/>
          <w:color w:val="000000" w:themeColor="text1"/>
          <w:sz w:val="32"/>
          <w:szCs w:val="32"/>
        </w:rPr>
        <w:t>”</w:t>
      </w:r>
      <w:r>
        <w:rPr>
          <w:rFonts w:hint="eastAsia" w:ascii="仿宋_GB2312" w:hAnsi="Times New Roman" w:eastAsia="仿宋_GB2312" w:cs="Times New Roman"/>
          <w:bCs/>
          <w:color w:val="000000" w:themeColor="text1"/>
          <w:sz w:val="32"/>
          <w:szCs w:val="32"/>
        </w:rPr>
        <w:t>文章部署要求，为进一步推进全市乡村旅游产业发展，</w:t>
      </w:r>
      <w:r>
        <w:rPr>
          <w:rFonts w:hint="eastAsia" w:ascii="仿宋_GB2312" w:hAnsi="Times New Roman" w:eastAsia="仿宋_GB2312" w:cs="Times New Roman"/>
          <w:bCs/>
          <w:color w:val="000000" w:themeColor="text1"/>
          <w:sz w:val="32"/>
          <w:szCs w:val="32"/>
          <w:u w:val="single"/>
        </w:rPr>
        <w:t>结合我市实际，</w:t>
      </w:r>
      <w:r>
        <w:rPr>
          <w:rFonts w:hint="eastAsia" w:ascii="仿宋_GB2312" w:hAnsi="Times New Roman" w:eastAsia="仿宋_GB2312" w:cs="Times New Roman"/>
          <w:bCs/>
          <w:color w:val="000000" w:themeColor="text1"/>
          <w:sz w:val="32"/>
          <w:szCs w:val="32"/>
        </w:rPr>
        <w:t>现制定如下工作方案。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一、总体目标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ascii="仿宋_GB2312" w:hAnsi="Times New Roman" w:eastAsia="仿宋_GB2312" w:cs="Times New Roman"/>
          <w:bCs/>
          <w:color w:val="000000" w:themeColor="text1"/>
          <w:sz w:val="32"/>
          <w:szCs w:val="32"/>
        </w:rPr>
      </w:pPr>
      <w:r>
        <w:rPr>
          <w:rFonts w:hint="eastAsia" w:ascii="仿宋_GB2312" w:hAnsi="Times New Roman" w:eastAsia="仿宋_GB2312" w:cs="Times New Roman"/>
          <w:bCs/>
          <w:color w:val="000000" w:themeColor="text1"/>
          <w:sz w:val="32"/>
          <w:szCs w:val="32"/>
        </w:rPr>
        <w:t>坚持以习近平新时代中国特色社会主义思想为指导，</w:t>
      </w:r>
      <w:r>
        <w:rPr>
          <w:rFonts w:hint="eastAsia" w:ascii="仿宋_GB2312" w:hAnsi="Times New Roman" w:eastAsia="仿宋_GB2312" w:cs="Times New Roman"/>
          <w:bCs/>
          <w:color w:val="000000" w:themeColor="text1"/>
          <w:sz w:val="32"/>
          <w:szCs w:val="32"/>
          <w:u w:val="single"/>
        </w:rPr>
        <w:t>围绕优化资源配置、提升发展质量、增强服务能力、提高治理效能“四大任务”，</w:t>
      </w:r>
      <w:r>
        <w:rPr>
          <w:rFonts w:hint="eastAsia" w:ascii="仿宋_GB2312" w:hAnsi="Times New Roman" w:eastAsia="仿宋_GB2312" w:cs="Times New Roman"/>
          <w:bCs/>
          <w:color w:val="000000" w:themeColor="text1"/>
          <w:sz w:val="32"/>
          <w:szCs w:val="32"/>
        </w:rPr>
        <w:t>坚持问题导向、基层导向、利民导向、发展导向、目标导向、结果导向，推进涉改镇村乡村旅游发展规划布局更加合理、基础设施更加完善、产品供给更加丰富、管理服务更加规范、人才队伍更加壮大，促进乡村文旅产业高质量发展。</w:t>
      </w:r>
      <w:r>
        <w:rPr>
          <w:rFonts w:ascii="仿宋_GB2312" w:hAnsi="Times New Roman" w:eastAsia="仿宋_GB2312" w:cs="Times New Roman"/>
          <w:bCs/>
          <w:color w:val="000000" w:themeColor="text1"/>
          <w:sz w:val="32"/>
          <w:szCs w:val="32"/>
        </w:rPr>
        <w:t>2021</w:t>
      </w:r>
      <w:r>
        <w:rPr>
          <w:rFonts w:hint="eastAsia" w:ascii="仿宋_GB2312" w:hAnsi="Times New Roman" w:eastAsia="仿宋_GB2312" w:cs="Times New Roman"/>
          <w:bCs/>
          <w:color w:val="000000" w:themeColor="text1"/>
          <w:sz w:val="32"/>
          <w:szCs w:val="32"/>
        </w:rPr>
        <w:t>年，力争全市乡村旅游总收入达</w:t>
      </w:r>
      <w:r>
        <w:rPr>
          <w:rFonts w:hint="eastAsia" w:ascii="仿宋_GB2312" w:hAnsi="Times New Roman" w:eastAsia="仿宋_GB2312" w:cs="Times New Roman"/>
          <w:bCs/>
          <w:color w:val="000000" w:themeColor="text1"/>
          <w:sz w:val="32"/>
          <w:szCs w:val="32"/>
          <w:u w:val="single"/>
        </w:rPr>
        <w:t>到</w:t>
      </w:r>
      <w:r>
        <w:rPr>
          <w:rFonts w:ascii="仿宋_GB2312" w:hAnsi="Times New Roman" w:eastAsia="仿宋_GB2312" w:cs="Times New Roman"/>
          <w:bCs/>
          <w:color w:val="000000" w:themeColor="text1"/>
          <w:sz w:val="32"/>
          <w:szCs w:val="32"/>
          <w:u w:val="single"/>
        </w:rPr>
        <w:t>180</w:t>
      </w:r>
      <w:r>
        <w:rPr>
          <w:rFonts w:hint="eastAsia" w:ascii="仿宋_GB2312" w:hAnsi="Times New Roman" w:eastAsia="仿宋_GB2312" w:cs="Times New Roman"/>
          <w:bCs/>
          <w:color w:val="000000" w:themeColor="text1"/>
          <w:sz w:val="32"/>
          <w:szCs w:val="32"/>
          <w:u w:val="single"/>
        </w:rPr>
        <w:t>亿元，</w:t>
      </w:r>
      <w:r>
        <w:rPr>
          <w:rFonts w:hint="eastAsia" w:ascii="仿宋_GB2312" w:hAnsi="Times New Roman" w:eastAsia="仿宋_GB2312" w:cs="Times New Roman"/>
          <w:bCs/>
          <w:color w:val="000000" w:themeColor="text1"/>
          <w:sz w:val="32"/>
          <w:szCs w:val="32"/>
        </w:rPr>
        <w:t>年增幅达到</w:t>
      </w:r>
      <w:r>
        <w:rPr>
          <w:rFonts w:ascii="仿宋_GB2312" w:hAnsi="Times New Roman" w:eastAsia="仿宋_GB2312" w:cs="Times New Roman"/>
          <w:bCs/>
          <w:color w:val="000000" w:themeColor="text1"/>
          <w:sz w:val="32"/>
          <w:szCs w:val="32"/>
        </w:rPr>
        <w:t>15%</w:t>
      </w:r>
      <w:r>
        <w:rPr>
          <w:rFonts w:hint="eastAsia" w:ascii="仿宋_GB2312" w:hAnsi="Times New Roman" w:eastAsia="仿宋_GB2312" w:cs="Times New Roman"/>
          <w:bCs/>
          <w:color w:val="000000" w:themeColor="text1"/>
          <w:sz w:val="32"/>
          <w:szCs w:val="32"/>
        </w:rPr>
        <w:t>。</w:t>
      </w:r>
      <w:r>
        <w:rPr>
          <w:rFonts w:ascii="仿宋_GB2312" w:hAnsi="Times New Roman" w:eastAsia="仿宋_GB2312" w:cs="Times New Roman"/>
          <w:bCs/>
          <w:color w:val="000000" w:themeColor="text1"/>
          <w:sz w:val="32"/>
          <w:szCs w:val="32"/>
        </w:rPr>
        <w:t>2025</w:t>
      </w:r>
      <w:r>
        <w:rPr>
          <w:rFonts w:hint="eastAsia" w:ascii="仿宋_GB2312" w:hAnsi="Times New Roman" w:eastAsia="仿宋_GB2312" w:cs="Times New Roman"/>
          <w:bCs/>
          <w:color w:val="000000" w:themeColor="text1"/>
          <w:sz w:val="32"/>
          <w:szCs w:val="32"/>
        </w:rPr>
        <w:t>年，力争全市乡村旅游总收入在</w:t>
      </w:r>
      <w:r>
        <w:rPr>
          <w:rFonts w:ascii="仿宋_GB2312" w:hAnsi="Times New Roman" w:eastAsia="仿宋_GB2312" w:cs="Times New Roman"/>
          <w:bCs/>
          <w:color w:val="000000" w:themeColor="text1"/>
          <w:sz w:val="32"/>
          <w:szCs w:val="32"/>
        </w:rPr>
        <w:t>2019</w:t>
      </w:r>
      <w:r>
        <w:rPr>
          <w:rFonts w:hint="eastAsia" w:ascii="仿宋_GB2312" w:hAnsi="Times New Roman" w:eastAsia="仿宋_GB2312" w:cs="Times New Roman"/>
          <w:bCs/>
          <w:color w:val="000000" w:themeColor="text1"/>
          <w:sz w:val="32"/>
          <w:szCs w:val="32"/>
        </w:rPr>
        <w:t>年基础上翻一番。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二、重点任务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Times New Roman" w:eastAsia="仿宋_GB2312" w:cs="Times New Roman"/>
          <w:bCs/>
          <w:color w:val="000000" w:themeColor="text1"/>
          <w:sz w:val="32"/>
          <w:szCs w:val="32"/>
        </w:rPr>
      </w:pPr>
      <w:r>
        <w:rPr>
          <w:rFonts w:hint="eastAsia" w:ascii="楷体_GB2312" w:hAnsi="Times New Roman" w:eastAsia="楷体_GB2312" w:cs="Times New Roman"/>
          <w:b/>
          <w:bCs w:val="0"/>
          <w:color w:val="000000" w:themeColor="text1"/>
          <w:sz w:val="32"/>
          <w:szCs w:val="32"/>
          <w:u w:val="single"/>
        </w:rPr>
        <w:t>（一）优化发展布局</w:t>
      </w:r>
      <w:r>
        <w:rPr>
          <w:rFonts w:hint="eastAsia" w:ascii="楷体_GB2312" w:hAnsi="Times New Roman" w:eastAsia="楷体_GB2312" w:cs="Times New Roman"/>
          <w:b/>
          <w:bCs w:val="0"/>
          <w:color w:val="000000" w:themeColor="text1"/>
          <w:sz w:val="32"/>
          <w:szCs w:val="32"/>
        </w:rPr>
        <w:t>。</w:t>
      </w:r>
      <w:r>
        <w:rPr>
          <w:rFonts w:hint="eastAsia" w:ascii="仿宋_GB2312" w:hAnsi="Times New Roman" w:eastAsia="仿宋_GB2312" w:cs="Times New Roman"/>
          <w:bCs/>
          <w:color w:val="000000" w:themeColor="text1"/>
          <w:sz w:val="32"/>
          <w:szCs w:val="32"/>
          <w:u w:val="single"/>
        </w:rPr>
        <w:t>优化全市乡村旅游产业空间布局，形成“三带七区多点”发展格局。指导各县（区）</w:t>
      </w:r>
      <w:r>
        <w:rPr>
          <w:rFonts w:hint="eastAsia" w:ascii="仿宋_GB2312" w:hAnsi="Times New Roman" w:eastAsia="仿宋_GB2312" w:cs="Times New Roman"/>
          <w:bCs/>
          <w:color w:val="000000" w:themeColor="text1"/>
          <w:sz w:val="32"/>
          <w:szCs w:val="32"/>
        </w:rPr>
        <w:t>按照《涉改镇村旅游规划导则》，</w:t>
      </w:r>
      <w:r>
        <w:rPr>
          <w:rFonts w:hint="eastAsia" w:ascii="仿宋_GB2312" w:hAnsi="Times New Roman" w:eastAsia="仿宋_GB2312" w:cs="Times New Roman"/>
          <w:bCs/>
          <w:color w:val="000000" w:themeColor="text1"/>
          <w:sz w:val="32"/>
          <w:szCs w:val="32"/>
          <w:u w:val="single"/>
        </w:rPr>
        <w:t>将涉改重点旅游镇村乡村旅游产业发展纳入“十四五”文旅发展规划和乡村振兴专项规划。在苍溪县白驿镇岫云村、剑阁县盐店镇五指村开展“多规合一”的实用性村规划编制试点，推动乡村公路修建、农业园区打造、水利设施建设、林业</w:t>
      </w:r>
      <w:r>
        <w:rPr>
          <w:rFonts w:hint="eastAsia" w:ascii="仿宋_GB2312" w:eastAsia="仿宋_GB2312" w:cs="仿宋"/>
          <w:color w:val="000000" w:themeColor="text1"/>
          <w:sz w:val="32"/>
          <w:szCs w:val="32"/>
          <w:u w:val="single"/>
        </w:rPr>
        <w:t>生态保护</w:t>
      </w:r>
      <w:r>
        <w:rPr>
          <w:rFonts w:hint="eastAsia" w:ascii="仿宋_GB2312" w:hAnsi="Times New Roman" w:eastAsia="仿宋_GB2312" w:cs="Times New Roman"/>
          <w:bCs/>
          <w:color w:val="000000" w:themeColor="text1"/>
          <w:sz w:val="32"/>
          <w:szCs w:val="32"/>
          <w:u w:val="single"/>
        </w:rPr>
        <w:t>、美丽新村建设等与乡村旅游规划“多规合一”，统筹推进。</w:t>
      </w:r>
      <w:r>
        <w:rPr>
          <w:rFonts w:hint="eastAsia" w:ascii="仿宋_GB2312" w:hAnsi="Times New Roman" w:eastAsia="仿宋_GB2312" w:cs="Times New Roman"/>
          <w:bCs/>
          <w:color w:val="000000" w:themeColor="text1"/>
          <w:sz w:val="32"/>
          <w:szCs w:val="32"/>
        </w:rPr>
        <w:t>（完成时限：2021年12月31日前）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Times New Roman" w:eastAsia="仿宋_GB2312" w:cs="Times New Roman"/>
          <w:bCs/>
          <w:color w:val="000000" w:themeColor="text1"/>
          <w:sz w:val="32"/>
          <w:szCs w:val="32"/>
        </w:rPr>
      </w:pPr>
      <w:r>
        <w:rPr>
          <w:rFonts w:hint="eastAsia" w:ascii="楷体_GB2312" w:hAnsi="Times New Roman" w:eastAsia="楷体_GB2312" w:cs="Times New Roman"/>
          <w:b/>
          <w:bCs w:val="0"/>
          <w:color w:val="000000" w:themeColor="text1"/>
          <w:sz w:val="32"/>
          <w:szCs w:val="32"/>
          <w:u w:val="single"/>
        </w:rPr>
        <w:t>（二）加大项目建设。</w:t>
      </w:r>
      <w:r>
        <w:rPr>
          <w:rFonts w:hint="eastAsia" w:ascii="仿宋_GB2312" w:hAnsi="Times New Roman" w:eastAsia="仿宋_GB2312" w:cs="Times New Roman"/>
          <w:bCs/>
          <w:color w:val="000000" w:themeColor="text1"/>
          <w:sz w:val="32"/>
          <w:szCs w:val="32"/>
          <w:u w:val="single"/>
        </w:rPr>
        <w:t>坚持市县（区）联动，加快推进曾家山生态康养旅游度假区、唐家河旅游度假区、芳香南山鲲鹏旅游度假区、米仓山大峡谷森林公园、剑阁五指山旅游度假区、大蜀道昭化段文旅融合项目、梨仙湖文旅新区等一批乡村旅游重点项目建设，进一步丰富乡村旅游产品，提升乡村旅游品质。</w:t>
      </w:r>
      <w:r>
        <w:rPr>
          <w:rFonts w:hint="eastAsia" w:ascii="仿宋_GB2312" w:hAnsi="Times New Roman" w:eastAsia="仿宋_GB2312" w:cs="Times New Roman"/>
          <w:bCs/>
          <w:color w:val="000000" w:themeColor="text1"/>
          <w:sz w:val="32"/>
          <w:szCs w:val="32"/>
        </w:rPr>
        <w:t>（完成时限：持续推进）</w:t>
      </w:r>
    </w:p>
    <w:p>
      <w:pPr>
        <w:keepNext w:val="0"/>
        <w:keepLines w:val="0"/>
        <w:pageBreakBefore w:val="0"/>
        <w:widowControl w:val="0"/>
        <w:kinsoku/>
        <w:wordWrap/>
        <w:overflowPunct/>
        <w:topLinePunct w:val="0"/>
        <w:autoSpaceDE/>
        <w:autoSpaceDN/>
        <w:bidi w:val="0"/>
        <w:adjustRightInd/>
        <w:snapToGrid/>
        <w:spacing w:line="576" w:lineRule="exact"/>
        <w:ind w:firstLine="636"/>
        <w:jc w:val="center"/>
        <w:rPr>
          <w:rFonts w:ascii="仿宋_GB2312" w:hAnsi="Times New Roman" w:eastAsia="仿宋_GB2312" w:cs="Times New Roman"/>
          <w:bCs/>
          <w:color w:val="000000" w:themeColor="text1"/>
          <w:sz w:val="32"/>
          <w:szCs w:val="32"/>
          <w:u w:val="single"/>
        </w:rPr>
      </w:pPr>
      <w:r>
        <w:rPr>
          <w:rFonts w:hint="eastAsia" w:ascii="楷体_GB2312" w:hAnsi="Times New Roman" w:eastAsia="楷体_GB2312" w:cs="Times New Roman"/>
          <w:b/>
          <w:bCs w:val="0"/>
          <w:color w:val="000000" w:themeColor="text1"/>
          <w:sz w:val="32"/>
          <w:szCs w:val="32"/>
          <w:u w:val="single"/>
        </w:rPr>
        <w:t>（三）开展试点示范。</w:t>
      </w:r>
      <w:r>
        <w:rPr>
          <w:rFonts w:hint="eastAsia" w:ascii="仿宋_GB2312" w:hAnsi="Times New Roman" w:eastAsia="仿宋_GB2312" w:cs="Times New Roman"/>
          <w:bCs/>
          <w:color w:val="000000" w:themeColor="text1"/>
          <w:sz w:val="32"/>
          <w:szCs w:val="32"/>
          <w:u w:val="single"/>
        </w:rPr>
        <w:t>整合宣传、文旅、农业、交通等相关</w:t>
      </w:r>
    </w:p>
    <w:p>
      <w:pPr>
        <w:keepNext w:val="0"/>
        <w:keepLines w:val="0"/>
        <w:pageBreakBefore w:val="0"/>
        <w:widowControl w:val="0"/>
        <w:kinsoku/>
        <w:wordWrap/>
        <w:overflowPunct/>
        <w:topLinePunct w:val="0"/>
        <w:autoSpaceDE/>
        <w:autoSpaceDN/>
        <w:bidi w:val="0"/>
        <w:adjustRightInd/>
        <w:snapToGrid/>
        <w:spacing w:line="576" w:lineRule="exact"/>
        <w:rPr>
          <w:rFonts w:ascii="仿宋_GB2312" w:hAnsi="Times New Roman" w:eastAsia="仿宋_GB2312" w:cs="Times New Roman"/>
          <w:bCs/>
          <w:color w:val="000000" w:themeColor="text1"/>
          <w:sz w:val="32"/>
          <w:szCs w:val="32"/>
        </w:rPr>
      </w:pPr>
      <w:r>
        <w:rPr>
          <w:rFonts w:hint="eastAsia" w:ascii="仿宋_GB2312" w:hAnsi="Times New Roman" w:eastAsia="仿宋_GB2312" w:cs="Times New Roman"/>
          <w:bCs/>
          <w:color w:val="000000" w:themeColor="text1"/>
          <w:sz w:val="32"/>
          <w:szCs w:val="32"/>
          <w:u w:val="single"/>
        </w:rPr>
        <w:t>资源，在两项改革“后半篇”文章市级示范乡镇（街道）、示范村（社区）中开展乡村旅游“样板村”建设试点。</w:t>
      </w:r>
      <w:r>
        <w:rPr>
          <w:rFonts w:hint="eastAsia" w:ascii="仿宋_GB2312" w:hAnsi="Times New Roman" w:eastAsia="仿宋_GB2312" w:cs="Times New Roman"/>
          <w:bCs/>
          <w:color w:val="000000" w:themeColor="text1"/>
          <w:sz w:val="32"/>
          <w:szCs w:val="32"/>
        </w:rPr>
        <w:t>围绕乡村旅游经营管理体制机制创新、产品培育等</w:t>
      </w:r>
      <w:r>
        <w:rPr>
          <w:rFonts w:hint="eastAsia" w:ascii="仿宋_GB2312" w:hAnsi="Times New Roman" w:eastAsia="仿宋_GB2312" w:cs="Times New Roman"/>
          <w:bCs/>
          <w:color w:val="000000" w:themeColor="text1"/>
          <w:sz w:val="32"/>
          <w:szCs w:val="32"/>
          <w:u w:val="single"/>
        </w:rPr>
        <w:t>，在苍溪县黄猫垭镇、旺苍县东河镇、剑阁县下寺镇、青川县木鱼镇、利州区龙潭乡、昭化区昭化镇、朝天区沙河镇等涉改重点旅游镇村开展乡村旅游产业发展试点示范工作，</w:t>
      </w:r>
      <w:r>
        <w:rPr>
          <w:rFonts w:hint="eastAsia" w:ascii="仿宋_GB2312" w:hAnsi="Times New Roman" w:eastAsia="仿宋_GB2312" w:cs="Times New Roman"/>
          <w:bCs/>
          <w:color w:val="000000" w:themeColor="text1"/>
          <w:sz w:val="32"/>
          <w:szCs w:val="32"/>
        </w:rPr>
        <w:t>探索总结可复制推广的新模式新路径。（完成时限：持续推进）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rPr>
          <w:rFonts w:ascii="仿宋_GB2312" w:hAnsi="Times New Roman" w:eastAsia="仿宋_GB2312" w:cs="Times New Roman"/>
          <w:bCs/>
          <w:color w:val="000000" w:themeColor="text1"/>
          <w:sz w:val="32"/>
          <w:szCs w:val="32"/>
        </w:rPr>
      </w:pPr>
      <w:r>
        <w:rPr>
          <w:rFonts w:hint="eastAsia" w:ascii="楷体_GB2312" w:hAnsi="Times New Roman" w:eastAsia="楷体_GB2312" w:cs="Times New Roman"/>
          <w:b/>
          <w:bCs w:val="0"/>
          <w:color w:val="000000" w:themeColor="text1"/>
          <w:sz w:val="32"/>
          <w:szCs w:val="32"/>
          <w:u w:val="single"/>
        </w:rPr>
        <w:t>（四）提升基础配套。</w:t>
      </w:r>
      <w:r>
        <w:rPr>
          <w:rFonts w:hint="eastAsia" w:ascii="仿宋_GB2312" w:hAnsi="Times New Roman" w:eastAsia="仿宋_GB2312" w:cs="Times New Roman"/>
          <w:bCs/>
          <w:color w:val="000000" w:themeColor="text1"/>
          <w:sz w:val="32"/>
          <w:szCs w:val="32"/>
        </w:rPr>
        <w:t>推进乡村旅游</w:t>
      </w:r>
      <w:r>
        <w:rPr>
          <w:rFonts w:ascii="仿宋_GB2312" w:hAnsi="Times New Roman" w:eastAsia="仿宋_GB2312" w:cs="Times New Roman"/>
          <w:bCs/>
          <w:color w:val="000000" w:themeColor="text1"/>
          <w:sz w:val="32"/>
          <w:szCs w:val="32"/>
        </w:rPr>
        <w:t>“</w:t>
      </w:r>
      <w:r>
        <w:rPr>
          <w:rFonts w:hint="eastAsia" w:ascii="仿宋_GB2312" w:hAnsi="Times New Roman" w:eastAsia="仿宋_GB2312" w:cs="Times New Roman"/>
          <w:bCs/>
          <w:color w:val="000000" w:themeColor="text1"/>
          <w:sz w:val="32"/>
          <w:szCs w:val="32"/>
        </w:rPr>
        <w:t>最后一公里</w:t>
      </w:r>
      <w:r>
        <w:rPr>
          <w:rFonts w:ascii="仿宋_GB2312" w:hAnsi="Times New Roman" w:eastAsia="仿宋_GB2312" w:cs="Times New Roman"/>
          <w:bCs/>
          <w:color w:val="000000" w:themeColor="text1"/>
          <w:sz w:val="32"/>
          <w:szCs w:val="32"/>
        </w:rPr>
        <w:t>”</w:t>
      </w:r>
      <w:r>
        <w:rPr>
          <w:rFonts w:hint="eastAsia" w:ascii="仿宋_GB2312" w:hAnsi="Times New Roman" w:eastAsia="仿宋_GB2312" w:cs="Times New Roman"/>
          <w:bCs/>
          <w:color w:val="000000" w:themeColor="text1"/>
          <w:sz w:val="32"/>
          <w:szCs w:val="32"/>
        </w:rPr>
        <w:t>建设，力争实现涉改重点旅游镇村、</w:t>
      </w:r>
      <w:r>
        <w:rPr>
          <w:rFonts w:hint="eastAsia" w:ascii="仿宋_GB2312" w:hAnsi="Times New Roman" w:eastAsia="仿宋_GB2312" w:cs="Times New Roman"/>
          <w:bCs/>
          <w:color w:val="000000" w:themeColor="text1"/>
          <w:sz w:val="32"/>
          <w:szCs w:val="32"/>
          <w:u w:val="single"/>
        </w:rPr>
        <w:t>国家</w:t>
      </w:r>
      <w:r>
        <w:rPr>
          <w:rFonts w:ascii="仿宋_GB2312" w:hAnsi="Times New Roman" w:eastAsia="仿宋_GB2312" w:cs="Times New Roman"/>
          <w:bCs/>
          <w:color w:val="000000" w:themeColor="text1"/>
          <w:sz w:val="32"/>
          <w:szCs w:val="32"/>
          <w:u w:val="single"/>
        </w:rPr>
        <w:t>3A</w:t>
      </w:r>
      <w:r>
        <w:rPr>
          <w:rFonts w:hint="eastAsia" w:ascii="仿宋_GB2312" w:hAnsi="Times New Roman" w:eastAsia="仿宋_GB2312" w:cs="Times New Roman"/>
          <w:bCs/>
          <w:color w:val="000000" w:themeColor="text1"/>
          <w:sz w:val="32"/>
          <w:szCs w:val="32"/>
          <w:u w:val="single"/>
        </w:rPr>
        <w:t>级及以上旅游景区</w:t>
      </w:r>
      <w:r>
        <w:rPr>
          <w:rFonts w:hint="eastAsia" w:ascii="仿宋_GB2312" w:hAnsi="Times New Roman" w:eastAsia="仿宋_GB2312" w:cs="Times New Roman"/>
          <w:bCs/>
          <w:color w:val="000000" w:themeColor="text1"/>
          <w:sz w:val="32"/>
          <w:szCs w:val="32"/>
        </w:rPr>
        <w:t>通达四级及以上公路。指导鼓励</w:t>
      </w:r>
      <w:r>
        <w:rPr>
          <w:rFonts w:hint="eastAsia" w:ascii="仿宋_GB2312" w:hAnsi="Times New Roman" w:eastAsia="仿宋_GB2312" w:cs="Times New Roman"/>
          <w:bCs/>
          <w:color w:val="000000" w:themeColor="text1"/>
          <w:sz w:val="32"/>
          <w:szCs w:val="32"/>
          <w:u w:val="single"/>
        </w:rPr>
        <w:t>涉改重点旅游镇村</w:t>
      </w:r>
      <w:r>
        <w:rPr>
          <w:rFonts w:hint="eastAsia" w:ascii="仿宋_GB2312" w:hAnsi="Times New Roman" w:eastAsia="仿宋_GB2312" w:cs="Times New Roman"/>
          <w:bCs/>
          <w:color w:val="000000" w:themeColor="text1"/>
          <w:sz w:val="32"/>
          <w:szCs w:val="32"/>
        </w:rPr>
        <w:t>对撤并后留存的闲置集体建设用地和房屋，在符合国土空间规划和用途管制要求前提下，实施</w:t>
      </w:r>
      <w:r>
        <w:rPr>
          <w:rFonts w:ascii="仿宋_GB2312" w:hAnsi="Times New Roman" w:eastAsia="仿宋_GB2312" w:cs="Times New Roman"/>
          <w:bCs/>
          <w:color w:val="000000" w:themeColor="text1"/>
          <w:sz w:val="32"/>
          <w:szCs w:val="32"/>
        </w:rPr>
        <w:t>“</w:t>
      </w:r>
      <w:r>
        <w:rPr>
          <w:rFonts w:hint="eastAsia" w:ascii="仿宋_GB2312" w:hAnsi="Times New Roman" w:eastAsia="仿宋_GB2312" w:cs="Times New Roman"/>
          <w:bCs/>
          <w:color w:val="000000" w:themeColor="text1"/>
          <w:sz w:val="32"/>
          <w:szCs w:val="32"/>
        </w:rPr>
        <w:t>旅游功能化</w:t>
      </w:r>
      <w:r>
        <w:rPr>
          <w:rFonts w:ascii="仿宋_GB2312" w:hAnsi="Times New Roman" w:eastAsia="仿宋_GB2312" w:cs="Times New Roman"/>
          <w:bCs/>
          <w:color w:val="000000" w:themeColor="text1"/>
          <w:sz w:val="32"/>
          <w:szCs w:val="32"/>
        </w:rPr>
        <w:t>”</w:t>
      </w:r>
      <w:r>
        <w:rPr>
          <w:rFonts w:hint="eastAsia" w:ascii="仿宋_GB2312" w:hAnsi="Times New Roman" w:eastAsia="仿宋_GB2312" w:cs="Times New Roman"/>
          <w:bCs/>
          <w:color w:val="000000" w:themeColor="text1"/>
          <w:sz w:val="32"/>
          <w:szCs w:val="32"/>
        </w:rPr>
        <w:t>改造，</w:t>
      </w:r>
      <w:r>
        <w:rPr>
          <w:rFonts w:hint="eastAsia" w:ascii="仿宋_GB2312" w:hAnsi="Times New Roman" w:eastAsia="仿宋_GB2312" w:cs="Times New Roman"/>
          <w:bCs/>
          <w:color w:val="000000" w:themeColor="text1"/>
          <w:sz w:val="32"/>
          <w:szCs w:val="32"/>
          <w:u w:val="single"/>
        </w:rPr>
        <w:t>因地制宜改建成旅游咨询服务中心、旅游厕所、乡村文化体验馆等文旅服务场所，提升乡村闲置公共资源综合利用率。</w:t>
      </w:r>
      <w:r>
        <w:rPr>
          <w:rFonts w:hint="eastAsia" w:ascii="仿宋_GB2312" w:hAnsi="Times New Roman" w:eastAsia="仿宋_GB2312" w:cs="Times New Roman"/>
          <w:bCs/>
          <w:color w:val="000000" w:themeColor="text1"/>
          <w:sz w:val="32"/>
          <w:szCs w:val="32"/>
        </w:rPr>
        <w:t>对涉改镇村提升建设国家A级旅游景区、旅游度假区和生态旅游示范区的，</w:t>
      </w:r>
      <w:r>
        <w:rPr>
          <w:rFonts w:hint="eastAsia" w:ascii="仿宋_GB2312" w:hAnsi="Times New Roman" w:eastAsia="仿宋_GB2312" w:cs="Times New Roman"/>
          <w:bCs/>
          <w:color w:val="000000" w:themeColor="text1"/>
          <w:sz w:val="32"/>
          <w:szCs w:val="32"/>
          <w:u w:val="single"/>
        </w:rPr>
        <w:t>支持建设</w:t>
      </w:r>
      <w:r>
        <w:rPr>
          <w:rFonts w:hint="eastAsia" w:ascii="仿宋_GB2312" w:eastAsia="仿宋_GB2312" w:cs="仿宋"/>
          <w:color w:val="000000" w:themeColor="text1"/>
          <w:sz w:val="32"/>
          <w:szCs w:val="32"/>
          <w:u w:val="single"/>
        </w:rPr>
        <w:t>游客中心、旅游厕所、停车场、旅游标识系统等配套设施</w:t>
      </w:r>
      <w:r>
        <w:rPr>
          <w:rFonts w:hint="eastAsia" w:ascii="仿宋_GB2312" w:eastAsia="仿宋_GB2312" w:cs="仿宋"/>
          <w:color w:val="000000" w:themeColor="text1"/>
          <w:sz w:val="32"/>
          <w:szCs w:val="32"/>
        </w:rPr>
        <w:t>。</w:t>
      </w:r>
      <w:r>
        <w:rPr>
          <w:rFonts w:hint="eastAsia" w:ascii="仿宋_GB2312" w:hAnsi="Times New Roman" w:eastAsia="仿宋_GB2312" w:cs="Times New Roman"/>
          <w:bCs/>
          <w:color w:val="000000" w:themeColor="text1"/>
          <w:sz w:val="32"/>
          <w:szCs w:val="32"/>
        </w:rPr>
        <w:t>（完成时限：持续推进）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eastAsia="仿宋_GB2312" w:cs="仿宋"/>
          <w:color w:val="000000" w:themeColor="text1"/>
          <w:sz w:val="32"/>
          <w:szCs w:val="32"/>
        </w:rPr>
      </w:pPr>
      <w:r>
        <w:rPr>
          <w:rFonts w:hint="eastAsia" w:ascii="楷体_GB2312" w:hAnsi="Times New Roman" w:eastAsia="楷体_GB2312" w:cs="Times New Roman"/>
          <w:b/>
          <w:bCs w:val="0"/>
          <w:color w:val="000000" w:themeColor="text1"/>
          <w:sz w:val="32"/>
          <w:szCs w:val="32"/>
        </w:rPr>
        <w:t>（</w:t>
      </w:r>
      <w:r>
        <w:rPr>
          <w:rFonts w:hint="eastAsia" w:ascii="楷体_GB2312" w:hAnsi="Times New Roman" w:eastAsia="楷体_GB2312" w:cs="Times New Roman"/>
          <w:b/>
          <w:bCs w:val="0"/>
          <w:color w:val="000000" w:themeColor="text1"/>
          <w:sz w:val="32"/>
          <w:szCs w:val="32"/>
          <w:u w:val="single"/>
        </w:rPr>
        <w:t>五）培育产品体系。</w:t>
      </w:r>
      <w:r>
        <w:rPr>
          <w:rFonts w:hint="eastAsia" w:ascii="仿宋_GB2312" w:hAnsi="Times New Roman" w:eastAsia="仿宋_GB2312" w:cs="Times New Roman"/>
          <w:bCs/>
          <w:color w:val="000000" w:themeColor="text1"/>
          <w:sz w:val="32"/>
          <w:szCs w:val="32"/>
        </w:rPr>
        <w:t>指导</w:t>
      </w:r>
      <w:r>
        <w:rPr>
          <w:rFonts w:hint="eastAsia" w:ascii="仿宋_GB2312" w:hAnsi="Times New Roman" w:eastAsia="仿宋_GB2312" w:cs="Times New Roman"/>
          <w:bCs/>
          <w:color w:val="000000" w:themeColor="text1"/>
          <w:sz w:val="32"/>
          <w:szCs w:val="32"/>
          <w:u w:val="single"/>
        </w:rPr>
        <w:t>涉改重点旅游镇村</w:t>
      </w:r>
      <w:r>
        <w:rPr>
          <w:rFonts w:hint="eastAsia" w:ascii="仿宋_GB2312" w:hAnsi="Times New Roman" w:eastAsia="仿宋_GB2312" w:cs="Times New Roman"/>
          <w:bCs/>
          <w:color w:val="000000" w:themeColor="text1"/>
          <w:sz w:val="32"/>
          <w:szCs w:val="32"/>
        </w:rPr>
        <w:t>整合资源、优化管理，打造产品，培育品牌。</w:t>
      </w:r>
      <w:r>
        <w:rPr>
          <w:rFonts w:hint="eastAsia" w:ascii="仿宋_GB2312" w:hAnsi="Times New Roman" w:eastAsia="仿宋_GB2312" w:cs="Times New Roman"/>
          <w:bCs/>
          <w:color w:val="000000" w:themeColor="text1"/>
          <w:sz w:val="32"/>
          <w:szCs w:val="32"/>
          <w:u w:val="single"/>
        </w:rPr>
        <w:t>培育评定一批乡村旅游精品民宿、星级农家乐</w:t>
      </w:r>
      <w:r>
        <w:rPr>
          <w:rFonts w:ascii="仿宋_GB2312" w:hAnsi="Times New Roman" w:eastAsia="仿宋_GB2312" w:cs="Times New Roman"/>
          <w:bCs/>
          <w:color w:val="000000" w:themeColor="text1"/>
          <w:sz w:val="32"/>
          <w:szCs w:val="32"/>
          <w:u w:val="single"/>
        </w:rPr>
        <w:t>/</w:t>
      </w:r>
      <w:r>
        <w:rPr>
          <w:rFonts w:hint="eastAsia" w:ascii="仿宋_GB2312" w:hAnsi="Times New Roman" w:eastAsia="仿宋_GB2312" w:cs="Times New Roman"/>
          <w:bCs/>
          <w:color w:val="000000" w:themeColor="text1"/>
          <w:sz w:val="32"/>
          <w:szCs w:val="32"/>
          <w:u w:val="single"/>
        </w:rPr>
        <w:t>乡村酒店，休闲农庄、农业公园、产业特色街区、美丽休闲乡村、水美新村等，丰富乡村旅游产品体系。加大乡村旅游商品、文创产品研发力度，包装转化一批农副产品、手工艺品、非遗技艺。开发“米仓茶宴”等一批特色乡土菜品。开展乡村旅游品牌建设，力争建成乡村旅游类国家</w:t>
      </w:r>
      <w:r>
        <w:rPr>
          <w:rFonts w:ascii="仿宋_GB2312" w:hAnsi="Times New Roman" w:eastAsia="仿宋_GB2312" w:cs="Times New Roman"/>
          <w:bCs/>
          <w:color w:val="000000" w:themeColor="text1"/>
          <w:sz w:val="32"/>
          <w:szCs w:val="32"/>
          <w:u w:val="single"/>
        </w:rPr>
        <w:t>A</w:t>
      </w:r>
      <w:r>
        <w:rPr>
          <w:rFonts w:hint="eastAsia" w:ascii="仿宋_GB2312" w:hAnsi="Times New Roman" w:eastAsia="仿宋_GB2312" w:cs="Times New Roman"/>
          <w:bCs/>
          <w:color w:val="000000" w:themeColor="text1"/>
          <w:sz w:val="32"/>
          <w:szCs w:val="32"/>
          <w:u w:val="single"/>
        </w:rPr>
        <w:t>级景区</w:t>
      </w:r>
      <w:r>
        <w:rPr>
          <w:rFonts w:ascii="仿宋_GB2312" w:hAnsi="Times New Roman" w:eastAsia="仿宋_GB2312" w:cs="Times New Roman"/>
          <w:bCs/>
          <w:color w:val="000000" w:themeColor="text1"/>
          <w:sz w:val="32"/>
          <w:szCs w:val="32"/>
          <w:u w:val="single"/>
        </w:rPr>
        <w:t>5</w:t>
      </w:r>
      <w:r>
        <w:rPr>
          <w:rFonts w:hint="eastAsia" w:ascii="仿宋_GB2312" w:hAnsi="Times New Roman" w:eastAsia="仿宋_GB2312" w:cs="Times New Roman"/>
          <w:bCs/>
          <w:color w:val="000000" w:themeColor="text1"/>
          <w:sz w:val="32"/>
          <w:szCs w:val="32"/>
          <w:u w:val="single"/>
        </w:rPr>
        <w:t>个、旅游度假区</w:t>
      </w:r>
      <w:r>
        <w:rPr>
          <w:rFonts w:ascii="仿宋_GB2312" w:hAnsi="Times New Roman" w:eastAsia="仿宋_GB2312" w:cs="Times New Roman"/>
          <w:bCs/>
          <w:color w:val="000000" w:themeColor="text1"/>
          <w:sz w:val="32"/>
          <w:szCs w:val="32"/>
          <w:u w:val="single"/>
        </w:rPr>
        <w:t>2</w:t>
      </w:r>
      <w:r>
        <w:rPr>
          <w:rFonts w:hint="eastAsia" w:ascii="仿宋_GB2312" w:hAnsi="Times New Roman" w:eastAsia="仿宋_GB2312" w:cs="Times New Roman"/>
          <w:bCs/>
          <w:color w:val="000000" w:themeColor="text1"/>
          <w:sz w:val="32"/>
          <w:szCs w:val="32"/>
          <w:u w:val="single"/>
        </w:rPr>
        <w:t>个、生态旅游示范区</w:t>
      </w:r>
      <w:r>
        <w:rPr>
          <w:rFonts w:ascii="仿宋_GB2312" w:hAnsi="Times New Roman" w:eastAsia="仿宋_GB2312" w:cs="Times New Roman"/>
          <w:bCs/>
          <w:color w:val="000000" w:themeColor="text1"/>
          <w:sz w:val="32"/>
          <w:szCs w:val="32"/>
          <w:u w:val="single"/>
        </w:rPr>
        <w:t>1</w:t>
      </w:r>
      <w:r>
        <w:rPr>
          <w:rFonts w:hint="eastAsia" w:ascii="仿宋_GB2312" w:hAnsi="Times New Roman" w:eastAsia="仿宋_GB2312" w:cs="Times New Roman"/>
          <w:bCs/>
          <w:color w:val="000000" w:themeColor="text1"/>
          <w:sz w:val="32"/>
          <w:szCs w:val="32"/>
          <w:u w:val="single"/>
        </w:rPr>
        <w:t>个、市级乡村旅游重点村</w:t>
      </w:r>
      <w:r>
        <w:rPr>
          <w:rFonts w:ascii="仿宋_GB2312" w:hAnsi="Times New Roman" w:eastAsia="仿宋_GB2312" w:cs="Times New Roman"/>
          <w:bCs/>
          <w:color w:val="000000" w:themeColor="text1"/>
          <w:sz w:val="32"/>
          <w:szCs w:val="32"/>
          <w:u w:val="single"/>
        </w:rPr>
        <w:t>30</w:t>
      </w:r>
      <w:r>
        <w:rPr>
          <w:rFonts w:hint="eastAsia" w:ascii="仿宋_GB2312" w:hAnsi="Times New Roman" w:eastAsia="仿宋_GB2312" w:cs="Times New Roman"/>
          <w:bCs/>
          <w:color w:val="000000" w:themeColor="text1"/>
          <w:sz w:val="32"/>
          <w:szCs w:val="32"/>
          <w:u w:val="single"/>
        </w:rPr>
        <w:t>个，争创</w:t>
      </w:r>
      <w:r>
        <w:rPr>
          <w:rFonts w:hint="eastAsia" w:ascii="仿宋_GB2312" w:hAnsi="Times New Roman" w:eastAsia="仿宋_GB2312" w:cs="Times New Roman"/>
          <w:bCs/>
          <w:color w:val="000000" w:themeColor="text1"/>
          <w:sz w:val="32"/>
          <w:szCs w:val="32"/>
        </w:rPr>
        <w:t>“天府旅游名镇”“天府旅游名村”。（完成时限：2025年12月31日前）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Times New Roman" w:eastAsia="仿宋_GB2312" w:cs="Times New Roman"/>
          <w:bCs/>
          <w:color w:val="000000" w:themeColor="text1"/>
          <w:sz w:val="32"/>
          <w:szCs w:val="32"/>
          <w:u w:val="single"/>
        </w:rPr>
      </w:pPr>
      <w:r>
        <w:rPr>
          <w:rFonts w:hint="eastAsia" w:ascii="楷体_GB2312" w:hAnsi="Times New Roman" w:eastAsia="楷体_GB2312" w:cs="Times New Roman"/>
          <w:b/>
          <w:bCs w:val="0"/>
          <w:color w:val="000000" w:themeColor="text1"/>
          <w:sz w:val="32"/>
          <w:szCs w:val="32"/>
          <w:u w:val="single"/>
        </w:rPr>
        <w:t>（六）传承乡土文化。</w:t>
      </w:r>
      <w:r>
        <w:rPr>
          <w:rFonts w:hint="eastAsia" w:ascii="仿宋_GB2312" w:hAnsi="Times New Roman" w:eastAsia="仿宋_GB2312" w:cs="Times New Roman"/>
          <w:bCs/>
          <w:color w:val="000000" w:themeColor="text1"/>
          <w:sz w:val="32"/>
          <w:szCs w:val="32"/>
          <w:u w:val="single"/>
        </w:rPr>
        <w:t>加强乡村文化遗产抢救性记录和有效传承，建设一批非物质文化遗产传习基地（传习所）。支持引导“历史文化名镇名村”“传统村落”“民间文化艺术之乡”建设，依托乡村文物、非物质文化遗产、农耕文化等，扶持建设一批民俗生态博物馆、乡村（社区）博物馆、村史馆等。围绕民族民俗文化、农业文化遗产等打造一批有底蕴、有内涵、有特色、有影响的传统民俗节庆，形成品牌。</w:t>
      </w:r>
      <w:r>
        <w:rPr>
          <w:rFonts w:hint="eastAsia" w:ascii="仿宋_GB2312" w:hAnsi="Times New Roman" w:eastAsia="仿宋_GB2312" w:cs="Times New Roman"/>
          <w:bCs/>
          <w:color w:val="000000" w:themeColor="text1"/>
          <w:sz w:val="32"/>
          <w:szCs w:val="32"/>
        </w:rPr>
        <w:t>（完成时限：持续推进）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Times New Roman" w:eastAsia="仿宋_GB2312" w:cs="Times New Roman"/>
          <w:bCs/>
          <w:color w:val="000000" w:themeColor="text1"/>
          <w:sz w:val="32"/>
          <w:szCs w:val="32"/>
          <w:u w:val="single"/>
        </w:rPr>
      </w:pPr>
      <w:r>
        <w:rPr>
          <w:rFonts w:hint="eastAsia" w:ascii="楷体_GB2312" w:hAnsi="Times New Roman" w:eastAsia="楷体_GB2312" w:cs="Times New Roman"/>
          <w:b/>
          <w:bCs w:val="0"/>
          <w:color w:val="000000" w:themeColor="text1"/>
          <w:sz w:val="32"/>
          <w:szCs w:val="32"/>
          <w:u w:val="single"/>
        </w:rPr>
        <w:t>（七）强化宣传营销。</w:t>
      </w:r>
      <w:r>
        <w:rPr>
          <w:rFonts w:hint="eastAsia" w:ascii="仿宋_GB2312" w:hAnsi="Times New Roman" w:eastAsia="仿宋_GB2312" w:cs="Times New Roman"/>
          <w:bCs/>
          <w:color w:val="000000" w:themeColor="text1"/>
          <w:sz w:val="32"/>
          <w:szCs w:val="32"/>
          <w:u w:val="single"/>
        </w:rPr>
        <w:t>整合涉改镇村乡村旅游资源、产品，跨区域推出乡村旅游研学之旅、非遗之旅、红色之旅、康体之旅、美食品鉴之旅等线路产品。与市内外旅行社合作，加强乡村旅游线路产品推广，引流乡村旅游自驾团队、研学团队。持续举办好苍溪梨花节、旺苍红色旅游文化节、大蜀道文化旅游节、曾家山避暑节、唐家河紫荆花节等乡村旅游节会活动。借助“世界乡村旅游大会”平台，成立“乡村旅游广元百家联盟”，开展乡村旅游产品线上宣传推广和联动营销。</w:t>
      </w:r>
      <w:r>
        <w:rPr>
          <w:rFonts w:hint="eastAsia" w:ascii="仿宋_GB2312" w:hAnsi="Times New Roman" w:eastAsia="仿宋_GB2312" w:cs="Times New Roman"/>
          <w:bCs/>
          <w:color w:val="000000" w:themeColor="text1"/>
          <w:sz w:val="32"/>
          <w:szCs w:val="32"/>
        </w:rPr>
        <w:t>（完成时限：持续推进）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Times New Roman" w:eastAsia="仿宋_GB2312" w:cs="Times New Roman"/>
          <w:bCs/>
          <w:color w:val="000000" w:themeColor="text1"/>
          <w:sz w:val="32"/>
          <w:szCs w:val="32"/>
          <w:u w:val="single"/>
        </w:rPr>
      </w:pPr>
      <w:r>
        <w:rPr>
          <w:rFonts w:hint="eastAsia" w:ascii="楷体_GB2312" w:hAnsi="Times New Roman" w:eastAsia="楷体_GB2312" w:cs="Times New Roman"/>
          <w:b/>
          <w:bCs w:val="0"/>
          <w:color w:val="000000" w:themeColor="text1"/>
          <w:sz w:val="32"/>
          <w:szCs w:val="32"/>
          <w:u w:val="single"/>
        </w:rPr>
        <w:t>（八）创新体制机制</w:t>
      </w:r>
      <w:r>
        <w:rPr>
          <w:rFonts w:hint="eastAsia" w:ascii="楷体_GB2312" w:hAnsi="Times New Roman" w:eastAsia="楷体_GB2312" w:cs="Times New Roman"/>
          <w:b/>
          <w:bCs w:val="0"/>
          <w:color w:val="000000" w:themeColor="text1"/>
          <w:sz w:val="32"/>
          <w:szCs w:val="32"/>
        </w:rPr>
        <w:t>。</w:t>
      </w:r>
      <w:r>
        <w:rPr>
          <w:rFonts w:hint="eastAsia" w:ascii="仿宋_GB2312" w:hAnsi="Times New Roman" w:eastAsia="仿宋_GB2312" w:cs="Times New Roman"/>
          <w:bCs/>
          <w:color w:val="000000" w:themeColor="text1"/>
          <w:sz w:val="32"/>
          <w:szCs w:val="32"/>
          <w:u w:val="single"/>
        </w:rPr>
        <w:t>探索建立市、县两级乡村旅游联席会议制度。</w:t>
      </w:r>
      <w:r>
        <w:rPr>
          <w:rFonts w:hint="eastAsia" w:ascii="仿宋_GB2312" w:eastAsia="仿宋_GB2312" w:cs="仿宋"/>
          <w:color w:val="000000" w:themeColor="text1"/>
          <w:sz w:val="32"/>
          <w:szCs w:val="32"/>
        </w:rPr>
        <w:t>支持</w:t>
      </w:r>
      <w:r>
        <w:rPr>
          <w:rFonts w:hint="eastAsia" w:ascii="仿宋_GB2312" w:hAnsi="Times New Roman" w:eastAsia="仿宋_GB2312" w:cs="Times New Roman"/>
          <w:bCs/>
          <w:color w:val="000000" w:themeColor="text1"/>
          <w:sz w:val="32"/>
          <w:szCs w:val="32"/>
        </w:rPr>
        <w:t>涉改重点旅游镇村</w:t>
      </w:r>
      <w:r>
        <w:rPr>
          <w:rFonts w:hint="eastAsia" w:ascii="仿宋_GB2312" w:eastAsia="仿宋_GB2312" w:cs="仿宋"/>
          <w:color w:val="000000" w:themeColor="text1"/>
          <w:sz w:val="32"/>
          <w:szCs w:val="32"/>
        </w:rPr>
        <w:t>在不增加机构、编制的前提下，依托便民服务中心或基层综合性文化服务中心等，设立基层文化旅游服务中心，负责乡村旅游管理服务。</w:t>
      </w:r>
      <w:r>
        <w:rPr>
          <w:rFonts w:hint="eastAsia" w:ascii="仿宋_GB2312" w:hAnsi="Times New Roman" w:eastAsia="仿宋_GB2312" w:cs="Times New Roman"/>
          <w:bCs/>
          <w:color w:val="000000" w:themeColor="text1"/>
          <w:sz w:val="32"/>
          <w:szCs w:val="32"/>
          <w:u w:val="single"/>
        </w:rPr>
        <w:t>争取对县级以上乡村旅游重点村予以公益岗位倾斜支持。争取出台《广元市乡村旅游条例》地方性法规，规范乡村旅游的规划、建设、管理等。推动各县区建立乡村旅游协会，强化行业自律。</w:t>
      </w:r>
      <w:r>
        <w:rPr>
          <w:rFonts w:hint="eastAsia" w:ascii="仿宋_GB2312" w:hAnsi="Times New Roman" w:eastAsia="仿宋_GB2312" w:cs="Times New Roman"/>
          <w:bCs/>
          <w:color w:val="000000" w:themeColor="text1"/>
          <w:sz w:val="32"/>
          <w:szCs w:val="32"/>
        </w:rPr>
        <w:t>（完成时限：持续推进）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Times New Roman" w:eastAsia="仿宋_GB2312" w:cs="Times New Roman"/>
          <w:bCs/>
          <w:color w:val="000000" w:themeColor="text1"/>
          <w:sz w:val="32"/>
          <w:szCs w:val="32"/>
          <w:u w:val="single"/>
        </w:rPr>
      </w:pPr>
      <w:r>
        <w:rPr>
          <w:rFonts w:hint="eastAsia" w:ascii="楷体_GB2312" w:hAnsi="Times New Roman" w:eastAsia="楷体_GB2312" w:cs="Times New Roman"/>
          <w:b/>
          <w:bCs w:val="0"/>
          <w:color w:val="000000" w:themeColor="text1"/>
          <w:sz w:val="32"/>
          <w:szCs w:val="32"/>
          <w:u w:val="single"/>
        </w:rPr>
        <w:t>（九）开展人才培训</w:t>
      </w:r>
      <w:r>
        <w:rPr>
          <w:rFonts w:hint="eastAsia" w:ascii="楷体_GB2312" w:hAnsi="Times New Roman" w:eastAsia="楷体_GB2312" w:cs="Times New Roman"/>
          <w:b/>
          <w:bCs w:val="0"/>
          <w:color w:val="000000" w:themeColor="text1"/>
          <w:sz w:val="32"/>
          <w:szCs w:val="32"/>
        </w:rPr>
        <w:t>。</w:t>
      </w:r>
      <w:r>
        <w:rPr>
          <w:rFonts w:hint="eastAsia" w:ascii="仿宋_GB2312" w:eastAsia="仿宋_GB2312" w:cs="仿宋"/>
          <w:color w:val="000000" w:themeColor="text1"/>
          <w:sz w:val="32"/>
          <w:szCs w:val="32"/>
        </w:rPr>
        <w:t>每年，</w:t>
      </w:r>
      <w:r>
        <w:rPr>
          <w:rFonts w:hint="eastAsia" w:ascii="仿宋_GB2312" w:eastAsia="仿宋_GB2312" w:cs="仿宋"/>
          <w:color w:val="000000" w:themeColor="text1"/>
          <w:sz w:val="32"/>
          <w:szCs w:val="32"/>
          <w:u w:val="single"/>
        </w:rPr>
        <w:t>以县为主体在涉改镇村选拔一批</w:t>
      </w:r>
      <w:r>
        <w:rPr>
          <w:rFonts w:hint="eastAsia" w:ascii="仿宋_GB2312" w:eastAsia="仿宋_GB2312" w:cs="仿宋"/>
          <w:color w:val="000000" w:themeColor="text1"/>
          <w:sz w:val="32"/>
          <w:szCs w:val="32"/>
        </w:rPr>
        <w:t>长期扎根服务乡村，并在文化繁荣和旅游产业发展方面发挥引领作用的带头人，纳入全省乡村“文旅能人库”。优先对纳入省、市“文旅能人库”的带头人开展培训。</w:t>
      </w:r>
      <w:r>
        <w:rPr>
          <w:rFonts w:hint="eastAsia" w:ascii="仿宋_GB2312" w:eastAsia="仿宋_GB2312" w:cs="仿宋"/>
          <w:color w:val="000000" w:themeColor="text1"/>
          <w:sz w:val="32"/>
          <w:szCs w:val="32"/>
          <w:u w:val="single"/>
        </w:rPr>
        <w:t>借助国家、省级培训平台和市级涉旅部门培训资源，积极组织乡村旅游重点镇村党委书记、产业带头人、返乡创业者参加培训。</w:t>
      </w:r>
      <w:r>
        <w:rPr>
          <w:rFonts w:hint="eastAsia" w:ascii="仿宋_GB2312" w:hAnsi="Times New Roman" w:eastAsia="仿宋_GB2312" w:cs="Times New Roman"/>
          <w:bCs/>
          <w:color w:val="000000" w:themeColor="text1"/>
          <w:sz w:val="32"/>
          <w:szCs w:val="32"/>
        </w:rPr>
        <w:t>（完成时限：持续推进）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三、组织保障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仿宋" w:eastAsia="仿宋_GB2312"/>
          <w:color w:val="000000" w:themeColor="text1"/>
          <w:sz w:val="32"/>
          <w:szCs w:val="32"/>
        </w:rPr>
      </w:pPr>
      <w:r>
        <w:rPr>
          <w:rFonts w:hint="eastAsia" w:ascii="楷体_GB2312" w:hAnsi="Times New Roman" w:eastAsia="楷体_GB2312" w:cs="Times New Roman"/>
          <w:b/>
          <w:bCs w:val="0"/>
          <w:color w:val="000000" w:themeColor="text1"/>
          <w:sz w:val="32"/>
          <w:szCs w:val="32"/>
        </w:rPr>
        <w:t>（一）加强组织协调。</w:t>
      </w:r>
      <w:r>
        <w:rPr>
          <w:rFonts w:hint="eastAsia" w:ascii="仿宋_GB2312" w:hAnsi="仿宋" w:eastAsia="仿宋_GB2312" w:cs="仿宋"/>
          <w:bCs/>
          <w:color w:val="000000" w:themeColor="text1"/>
          <w:sz w:val="32"/>
          <w:szCs w:val="32"/>
        </w:rPr>
        <w:t>全市上下</w:t>
      </w:r>
      <w:r>
        <w:rPr>
          <w:rFonts w:hint="eastAsia" w:ascii="仿宋_GB2312" w:hAnsi="仿宋" w:eastAsia="仿宋_GB2312"/>
          <w:color w:val="000000" w:themeColor="text1"/>
          <w:sz w:val="32"/>
          <w:szCs w:val="32"/>
        </w:rPr>
        <w:t>要高度重视、合力推进乡村旅游产业发展，实行市乡村旅游产业发展专项实施小组统筹、县（区）为主体的工作推进机制。市级相关部门各司其职、密切配合、形成合力，共同保障各项工作务实推进。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仿宋" w:eastAsia="仿宋_GB2312"/>
          <w:color w:val="000000" w:themeColor="text1"/>
          <w:sz w:val="32"/>
          <w:szCs w:val="32"/>
        </w:rPr>
      </w:pPr>
      <w:r>
        <w:rPr>
          <w:rFonts w:hint="eastAsia" w:ascii="楷体_GB2312" w:hAnsi="Times New Roman" w:eastAsia="楷体_GB2312" w:cs="Times New Roman"/>
          <w:b/>
          <w:bCs w:val="0"/>
          <w:color w:val="000000" w:themeColor="text1"/>
          <w:sz w:val="32"/>
          <w:szCs w:val="32"/>
        </w:rPr>
        <w:t>（二）强化资金保障。</w:t>
      </w:r>
      <w:r>
        <w:rPr>
          <w:rFonts w:hint="eastAsia" w:ascii="仿宋_GB2312" w:hAnsi="仿宋" w:eastAsia="仿宋_GB2312"/>
          <w:color w:val="000000" w:themeColor="text1"/>
          <w:sz w:val="32"/>
          <w:szCs w:val="32"/>
        </w:rPr>
        <w:t>各县（区）是乡村旅游产业发展的投入、建设主体，要加大对涉改镇村规划指导、配套设施建设、资金投入和人才培养的支持、引导，市、县（区）要积极争取省级相关专项资金渠道和项目支持。</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ascii="仿宋_GB2312" w:hAnsi="仿宋" w:eastAsia="仿宋_GB2312"/>
          <w:color w:val="000000" w:themeColor="text1"/>
          <w:sz w:val="32"/>
          <w:szCs w:val="32"/>
        </w:rPr>
      </w:pPr>
      <w:r>
        <w:rPr>
          <w:rFonts w:hint="eastAsia" w:ascii="楷体_GB2312" w:hAnsi="Times New Roman" w:eastAsia="楷体_GB2312" w:cs="Times New Roman"/>
          <w:b/>
          <w:bCs w:val="0"/>
          <w:color w:val="000000" w:themeColor="text1"/>
          <w:sz w:val="32"/>
          <w:szCs w:val="32"/>
        </w:rPr>
        <w:t>（三）加大督促考核。</w:t>
      </w:r>
      <w:r>
        <w:rPr>
          <w:rFonts w:hint="eastAsia" w:ascii="仿宋_GB2312" w:hAnsi="仿宋" w:eastAsia="仿宋_GB2312"/>
          <w:color w:val="000000" w:themeColor="text1"/>
          <w:sz w:val="32"/>
          <w:szCs w:val="32"/>
        </w:rPr>
        <w:t>市乡村旅游产业发展专项实施小组不定期对县（区）、涉改镇村开展指导，收集汇总工作推进情况，年终全面验收，确保各项工作任务落地落实、取得成效。</w:t>
      </w:r>
    </w:p>
    <w:p>
      <w:pPr>
        <w:pStyle w:val="2"/>
        <w:rPr>
          <w:color w:val="000000" w:themeColor="text1"/>
        </w:rPr>
      </w:pPr>
    </w:p>
    <w:sectPr>
      <w:headerReference r:id="rId3" w:type="default"/>
      <w:footerReference r:id="rId4" w:type="default"/>
      <w:pgSz w:w="11906" w:h="16838"/>
      <w:pgMar w:top="1247" w:right="1588" w:bottom="2098" w:left="1474" w:header="851" w:footer="147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210" w:leftChars="100" w:right="210" w:rightChars="100"/>
      <w:rPr>
        <w:rStyle w:val="11"/>
        <w:rFonts w:ascii="宋体" w:cs="宋体"/>
        <w:color w:val="000000" w:themeColor="text1"/>
        <w:sz w:val="28"/>
        <w:szCs w:val="28"/>
      </w:rPr>
    </w:pPr>
    <w:r>
      <w:rPr>
        <w:rStyle w:val="11"/>
        <w:rFonts w:ascii="宋体" w:hAnsi="宋体" w:cs="宋体"/>
        <w:color w:val="000000" w:themeColor="text1"/>
        <w:sz w:val="28"/>
        <w:szCs w:val="28"/>
      </w:rPr>
      <w:t>—</w:t>
    </w:r>
    <w:r>
      <w:rPr>
        <w:rStyle w:val="11"/>
        <w:rFonts w:hint="eastAsia" w:ascii="宋体" w:hAnsi="宋体" w:cs="宋体"/>
        <w:color w:val="000000" w:themeColor="text1"/>
        <w:sz w:val="28"/>
        <w:szCs w:val="28"/>
      </w:rPr>
      <w:t>　</w:t>
    </w:r>
    <w:r>
      <w:rPr>
        <w:rStyle w:val="11"/>
        <w:rFonts w:ascii="宋体" w:hAnsi="宋体" w:cs="宋体"/>
        <w:color w:val="000000" w:themeColor="text1"/>
        <w:sz w:val="28"/>
        <w:szCs w:val="28"/>
      </w:rPr>
      <w:fldChar w:fldCharType="begin"/>
    </w:r>
    <w:r>
      <w:rPr>
        <w:rStyle w:val="11"/>
        <w:rFonts w:ascii="宋体" w:hAnsi="宋体" w:cs="宋体"/>
        <w:color w:val="000000" w:themeColor="text1"/>
        <w:sz w:val="28"/>
        <w:szCs w:val="28"/>
      </w:rPr>
      <w:instrText xml:space="preserve">PAGE  </w:instrText>
    </w:r>
    <w:r>
      <w:rPr>
        <w:rStyle w:val="11"/>
        <w:rFonts w:ascii="宋体" w:hAnsi="宋体" w:cs="宋体"/>
        <w:color w:val="000000" w:themeColor="text1"/>
        <w:sz w:val="28"/>
        <w:szCs w:val="28"/>
      </w:rPr>
      <w:fldChar w:fldCharType="separate"/>
    </w:r>
    <w:r>
      <w:rPr>
        <w:rStyle w:val="11"/>
        <w:rFonts w:ascii="宋体" w:hAnsi="宋体" w:cs="宋体"/>
        <w:color w:val="000000" w:themeColor="text1"/>
        <w:sz w:val="28"/>
        <w:szCs w:val="28"/>
      </w:rPr>
      <w:t>8</w:t>
    </w:r>
    <w:r>
      <w:rPr>
        <w:rStyle w:val="11"/>
        <w:rFonts w:ascii="宋体" w:hAnsi="宋体" w:cs="宋体"/>
        <w:color w:val="000000" w:themeColor="text1"/>
        <w:sz w:val="28"/>
        <w:szCs w:val="28"/>
      </w:rPr>
      <w:fldChar w:fldCharType="end"/>
    </w:r>
    <w:r>
      <w:rPr>
        <w:rStyle w:val="11"/>
        <w:rFonts w:hint="eastAsia" w:ascii="宋体" w:hAnsi="宋体" w:cs="宋体"/>
        <w:color w:val="000000" w:themeColor="text1"/>
        <w:sz w:val="28"/>
        <w:szCs w:val="28"/>
      </w:rPr>
      <w:t>　</w:t>
    </w:r>
    <w:r>
      <w:rPr>
        <w:rStyle w:val="11"/>
        <w:rFonts w:ascii="宋体" w:hAnsi="宋体" w:cs="宋体"/>
        <w:color w:val="000000" w:themeColor="text1"/>
        <w:sz w:val="28"/>
        <w:szCs w:val="28"/>
      </w:rPr>
      <w:t>—</w:t>
    </w:r>
  </w:p>
  <w:p>
    <w:pPr>
      <w:pStyle w:val="6"/>
      <w:ind w:left="210" w:leftChars="100" w:right="210" w:rightChars="100" w:firstLine="360"/>
      <w:rPr>
        <w:rFonts w:ascii="宋体"/>
        <w:color w:val="000000" w:themeColor="text1"/>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0700"/>
    <w:rsid w:val="00024FD5"/>
    <w:rsid w:val="0002737B"/>
    <w:rsid w:val="001A62A1"/>
    <w:rsid w:val="002F3C84"/>
    <w:rsid w:val="003818CC"/>
    <w:rsid w:val="00577759"/>
    <w:rsid w:val="006C07A7"/>
    <w:rsid w:val="007A3268"/>
    <w:rsid w:val="00844CC1"/>
    <w:rsid w:val="009B7E0E"/>
    <w:rsid w:val="00AE0700"/>
    <w:rsid w:val="00B72C38"/>
    <w:rsid w:val="00BD25F3"/>
    <w:rsid w:val="00C037B9"/>
    <w:rsid w:val="00C04602"/>
    <w:rsid w:val="00C47A46"/>
    <w:rsid w:val="00CA3A76"/>
    <w:rsid w:val="00F16473"/>
    <w:rsid w:val="0D0B0079"/>
    <w:rsid w:val="1A9728FC"/>
    <w:rsid w:val="28B00B27"/>
    <w:rsid w:val="484A2CDB"/>
    <w:rsid w:val="57F82114"/>
    <w:rsid w:val="5EC66F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qFormat/>
    <w:uiPriority w:val="99"/>
    <w:pPr>
      <w:ind w:firstLine="420" w:firstLineChars="200"/>
    </w:pPr>
  </w:style>
  <w:style w:type="paragraph" w:styleId="3">
    <w:name w:val="Body Text Indent"/>
    <w:basedOn w:val="1"/>
    <w:link w:val="12"/>
    <w:qFormat/>
    <w:uiPriority w:val="99"/>
    <w:pPr>
      <w:spacing w:after="120"/>
      <w:ind w:left="420" w:leftChars="200"/>
    </w:pPr>
  </w:style>
  <w:style w:type="paragraph" w:styleId="4">
    <w:name w:val="index 8"/>
    <w:basedOn w:val="1"/>
    <w:next w:val="1"/>
    <w:qFormat/>
    <w:uiPriority w:val="99"/>
    <w:pPr>
      <w:ind w:left="1400" w:leftChars="1400"/>
    </w:pPr>
  </w:style>
  <w:style w:type="paragraph" w:styleId="5">
    <w:name w:val="Body Text"/>
    <w:basedOn w:val="1"/>
    <w:next w:val="4"/>
    <w:link w:val="14"/>
    <w:qFormat/>
    <w:uiPriority w:val="99"/>
    <w:pPr>
      <w:spacing w:after="120"/>
    </w:pPr>
    <w:rPr>
      <w:szCs w:val="32"/>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正文文本缩进 Char"/>
    <w:basedOn w:val="10"/>
    <w:link w:val="3"/>
    <w:qFormat/>
    <w:uiPriority w:val="99"/>
    <w:rPr>
      <w:rFonts w:cs="Times New Roman"/>
      <w:sz w:val="24"/>
      <w:szCs w:val="24"/>
    </w:rPr>
  </w:style>
  <w:style w:type="character" w:customStyle="1" w:styleId="13">
    <w:name w:val="正文首行缩进 2 Char"/>
    <w:basedOn w:val="12"/>
    <w:link w:val="2"/>
    <w:qFormat/>
    <w:uiPriority w:val="99"/>
  </w:style>
  <w:style w:type="character" w:customStyle="1" w:styleId="14">
    <w:name w:val="正文文本 Char"/>
    <w:basedOn w:val="10"/>
    <w:link w:val="5"/>
    <w:qFormat/>
    <w:uiPriority w:val="99"/>
    <w:rPr>
      <w:rFonts w:ascii="Calibri" w:hAnsi="Calibri" w:cs="Times New Roman"/>
      <w:sz w:val="32"/>
      <w:szCs w:val="32"/>
    </w:rPr>
  </w:style>
  <w:style w:type="character" w:customStyle="1" w:styleId="15">
    <w:name w:val="页脚 Char"/>
    <w:basedOn w:val="10"/>
    <w:link w:val="6"/>
    <w:qFormat/>
    <w:uiPriority w:val="99"/>
    <w:rPr>
      <w:rFonts w:cs="Times New Roman"/>
      <w:kern w:val="2"/>
      <w:sz w:val="18"/>
      <w:szCs w:val="18"/>
    </w:rPr>
  </w:style>
  <w:style w:type="character" w:customStyle="1" w:styleId="16">
    <w:name w:val="页眉 Char"/>
    <w:basedOn w:val="10"/>
    <w:link w:val="7"/>
    <w:qFormat/>
    <w:uiPriority w:val="99"/>
    <w:rPr>
      <w:rFonts w:cs="Times New Roman"/>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09A2A-532C-4077-A293-F5E1206A2FF2}">
  <ds:schemaRefs/>
</ds:datastoreItem>
</file>

<file path=docProps/app.xml><?xml version="1.0" encoding="utf-8"?>
<Properties xmlns="http://schemas.openxmlformats.org/officeDocument/2006/extended-properties" xmlns:vt="http://schemas.openxmlformats.org/officeDocument/2006/docPropsVTypes">
  <Template>Normal</Template>
  <Company>www.Microsoft.com.cn</Company>
  <Pages>8</Pages>
  <Words>640</Words>
  <Characters>3648</Characters>
  <Lines>30</Lines>
  <Paragraphs>8</Paragraphs>
  <TotalTime>0</TotalTime>
  <ScaleCrop>false</ScaleCrop>
  <LinksUpToDate>false</LinksUpToDate>
  <CharactersWithSpaces>4280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2021-03-30T17:05:00Z</dcterms:created>
  <dc:creator>资源开发科:任玲</dc:creator>
  <cp:lastModifiedBy>Administrator</cp:lastModifiedBy>
  <cp:lastPrinted>2021-04-15T02:30:00Z</cp:lastPrinted>
  <dcterms:modified xsi:type="dcterms:W3CDTF">2021-04-28T08:12:12Z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fcf7912e94574845bd57428f9e8167b1</vt:lpwstr>
  </property>
</Properties>
</file>