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方正小标宋简体" w:cs="Times New Roman"/>
          <w:color w:val="000000" w:themeColor="text1"/>
          <w:kern w:val="0"/>
          <w:sz w:val="44"/>
          <w:szCs w:val="36"/>
          <w14:textFill>
            <w14:solidFill>
              <w14:schemeClr w14:val="tx1"/>
            </w14:solidFill>
          </w14:textFill>
        </w:rPr>
      </w:pPr>
      <w:r>
        <w:rPr>
          <w:rFonts w:hint="default" w:ascii="仿宋_GB2312" w:hAnsi="仿宋_GB2312" w:eastAsia="方正小标宋简体" w:cs="Times New Roman"/>
          <w:color w:val="000000" w:themeColor="text1"/>
          <w:kern w:val="0"/>
          <w:sz w:val="44"/>
          <w:szCs w:val="36"/>
          <w14:textFill>
            <w14:solidFill>
              <w14:schemeClr w14:val="tx1"/>
            </w14:solidFill>
          </w14:textFill>
        </w:rPr>
        <w:t>加强农村水利基层服务与建设管理工作方案</w:t>
      </w:r>
    </w:p>
    <w:p>
      <w:pPr>
        <w:jc w:val="center"/>
        <w:rPr>
          <w:rFonts w:hint="eastAsia" w:ascii="仿宋_GB2312" w:hAnsi="仿宋_GB2312" w:eastAsia="方正小标宋简体" w:cs="Times New Roman"/>
          <w:color w:val="000000" w:themeColor="text1"/>
          <w:kern w:val="0"/>
          <w:sz w:val="44"/>
          <w:szCs w:val="36"/>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t>（</w:t>
      </w:r>
      <w:bookmarkStart w:id="0" w:name="_GoBack"/>
      <w:r>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t>征求</w:t>
      </w:r>
      <w:bookmarkEnd w:id="0"/>
      <w:r>
        <w:rPr>
          <w:rFonts w:hint="eastAsia" w:ascii="楷体_GB2312" w:hAnsi="楷体_GB2312" w:eastAsia="楷体_GB2312" w:cs="楷体_GB2312"/>
          <w:b/>
          <w:bCs/>
          <w:color w:val="000000" w:themeColor="text1"/>
          <w:kern w:val="0"/>
          <w:sz w:val="32"/>
          <w:szCs w:val="32"/>
          <w:lang w:eastAsia="zh-CN"/>
          <w14:textFill>
            <w14:solidFill>
              <w14:schemeClr w14:val="tx1"/>
            </w14:solidFill>
          </w14:textFill>
        </w:rPr>
        <w:t>意见稿）</w:t>
      </w:r>
    </w:p>
    <w:p>
      <w:pPr>
        <w:spacing w:line="520" w:lineRule="exact"/>
        <w:ind w:firstLine="792" w:firstLineChars="200"/>
        <w:rPr>
          <w:rFonts w:hint="default" w:ascii="仿宋_GB2312" w:hAnsi="仿宋_GB2312" w:eastAsia="方正小标宋简体" w:cs="Times New Roman"/>
          <w:color w:val="000000" w:themeColor="text1"/>
          <w:w w:val="90"/>
          <w:kern w:val="0"/>
          <w:sz w:val="44"/>
          <w:szCs w:val="36"/>
          <w14:textFill>
            <w14:solidFill>
              <w14:schemeClr w14:val="tx1"/>
            </w14:solidFill>
          </w14:textFill>
        </w:rPr>
      </w:pPr>
    </w:p>
    <w:p>
      <w:pPr>
        <w:spacing w:line="520" w:lineRule="exact"/>
        <w:ind w:firstLine="640" w:firstLineChars="200"/>
        <w:rPr>
          <w:rFonts w:hint="default" w:ascii="仿宋_GB2312" w:hAnsi="仿宋_GB2312" w:cs="Times New Roman"/>
          <w:color w:val="000000" w:themeColor="text1"/>
          <w:szCs w:val="32"/>
          <w14:textFill>
            <w14:solidFill>
              <w14:schemeClr w14:val="tx1"/>
            </w14:solidFill>
          </w14:textFill>
        </w:rPr>
      </w:pPr>
      <w:r>
        <w:rPr>
          <w:rFonts w:hint="default" w:ascii="仿宋_GB2312" w:hAnsi="仿宋_GB2312" w:cs="Times New Roman"/>
          <w:color w:val="000000" w:themeColor="text1"/>
          <w:szCs w:val="32"/>
          <w14:textFill>
            <w14:solidFill>
              <w14:schemeClr w14:val="tx1"/>
            </w14:solidFill>
          </w14:textFill>
        </w:rPr>
        <w:t>按照省委</w:t>
      </w:r>
      <w:r>
        <w:rPr>
          <w:rFonts w:hint="default" w:ascii="仿宋_GB2312" w:hAnsi="仿宋_GB2312" w:cs="Times New Roman"/>
          <w:color w:val="000000" w:themeColor="text1"/>
          <w:szCs w:val="32"/>
          <w:u w:val="single"/>
          <w14:textFill>
            <w14:solidFill>
              <w14:schemeClr w14:val="tx1"/>
            </w14:solidFill>
          </w14:textFill>
        </w:rPr>
        <w:t>、市委</w:t>
      </w:r>
      <w:r>
        <w:rPr>
          <w:rFonts w:hint="default" w:ascii="仿宋_GB2312" w:hAnsi="仿宋_GB2312" w:cs="Times New Roman"/>
          <w:color w:val="000000" w:themeColor="text1"/>
          <w:szCs w:val="32"/>
          <w14:textFill>
            <w14:solidFill>
              <w14:schemeClr w14:val="tx1"/>
            </w14:solidFill>
          </w14:textFill>
        </w:rPr>
        <w:t>关于做好两项改革“后半篇”文章部署要求，为进一步加强农村水利基层服务与建设管理，结合我市实际，现制定如下工作方案。</w:t>
      </w:r>
    </w:p>
    <w:p>
      <w:pPr>
        <w:spacing w:line="576" w:lineRule="exact"/>
        <w:ind w:firstLine="640" w:firstLineChars="200"/>
        <w:rPr>
          <w:rFonts w:hint="default" w:ascii="仿宋_GB2312" w:hAnsi="仿宋_GB2312" w:eastAsia="黑体" w:cs="Times New Roman"/>
          <w:color w:val="000000" w:themeColor="text1"/>
          <w:szCs w:val="32"/>
          <w14:textFill>
            <w14:solidFill>
              <w14:schemeClr w14:val="tx1"/>
            </w14:solidFill>
          </w14:textFill>
        </w:rPr>
      </w:pPr>
      <w:r>
        <w:rPr>
          <w:rFonts w:hint="default" w:ascii="仿宋_GB2312" w:hAnsi="仿宋_GB2312" w:eastAsia="黑体" w:cs="Times New Roman"/>
          <w:color w:val="000000" w:themeColor="text1"/>
          <w:szCs w:val="32"/>
          <w14:textFill>
            <w14:solidFill>
              <w14:schemeClr w14:val="tx1"/>
            </w14:solidFill>
          </w14:textFill>
        </w:rPr>
        <w:t>一、总体目标</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14:textFill>
            <w14:solidFill>
              <w14:schemeClr w14:val="tx1"/>
            </w14:solidFill>
          </w14:textFill>
        </w:rPr>
        <w:t>以习近平新时代中国特色社会主义思想为指导，</w:t>
      </w:r>
      <w:r>
        <w:rPr>
          <w:rFonts w:hint="default" w:ascii="仿宋_GB2312" w:hAnsi="仿宋_GB2312" w:cs="Times New Roman"/>
          <w:color w:val="000000" w:themeColor="text1"/>
          <w:szCs w:val="32"/>
          <w:u w:val="single"/>
          <w14:textFill>
            <w14:solidFill>
              <w14:schemeClr w14:val="tx1"/>
            </w14:solidFill>
          </w14:textFill>
        </w:rPr>
        <w:t>积极践行“节水优先、空间均衡、系统治理、两手发力”治水方针，</w:t>
      </w:r>
      <w:r>
        <w:rPr>
          <w:rFonts w:hint="default" w:ascii="仿宋_GB2312" w:hAnsi="仿宋_GB2312" w:cs="Times New Roman"/>
          <w:color w:val="000000" w:themeColor="text1"/>
          <w:szCs w:val="32"/>
          <w14:textFill>
            <w14:solidFill>
              <w14:schemeClr w14:val="tx1"/>
            </w14:solidFill>
          </w14:textFill>
        </w:rPr>
        <w:t>聚焦“两项改革”带来的新变化、新要求，</w:t>
      </w:r>
      <w:r>
        <w:rPr>
          <w:rFonts w:hint="default" w:ascii="仿宋_GB2312" w:hAnsi="仿宋_GB2312" w:cs="Times New Roman"/>
          <w:color w:val="000000" w:themeColor="text1"/>
          <w:szCs w:val="32"/>
          <w:u w:val="single"/>
          <w14:textFill>
            <w14:solidFill>
              <w14:schemeClr w14:val="tx1"/>
            </w14:solidFill>
          </w14:textFill>
        </w:rPr>
        <w:t>着力挖潜增效、补齐工程短板，着力改革创新、提升管护水平，着力监管赋能、优化水利服务，</w:t>
      </w:r>
      <w:r>
        <w:rPr>
          <w:rFonts w:hint="default" w:ascii="仿宋_GB2312" w:hAnsi="仿宋_GB2312" w:cs="Times New Roman"/>
          <w:color w:val="000000" w:themeColor="text1"/>
          <w:szCs w:val="32"/>
          <w14:textFill>
            <w14:solidFill>
              <w14:schemeClr w14:val="tx1"/>
            </w14:solidFill>
          </w14:textFill>
        </w:rPr>
        <w:t>加快构建保障有力、运行高效，与“两项改革”相适应的农村水利服务、管理、工程“三大体系”，</w:t>
      </w:r>
      <w:r>
        <w:rPr>
          <w:rFonts w:hint="default" w:ascii="仿宋_GB2312" w:hAnsi="仿宋_GB2312" w:cs="Times New Roman"/>
          <w:color w:val="000000" w:themeColor="text1"/>
          <w:szCs w:val="32"/>
          <w:u w:val="single"/>
          <w14:textFill>
            <w14:solidFill>
              <w14:schemeClr w14:val="tx1"/>
            </w14:solidFill>
          </w14:textFill>
        </w:rPr>
        <w:t>实现以水兴业、以水富民、以水美村。</w:t>
      </w:r>
    </w:p>
    <w:p>
      <w:pPr>
        <w:spacing w:line="576" w:lineRule="exact"/>
        <w:ind w:firstLine="640" w:firstLineChars="200"/>
        <w:rPr>
          <w:rFonts w:hint="default" w:ascii="仿宋_GB2312" w:hAnsi="仿宋_GB2312" w:cs="Times New Roman"/>
          <w:color w:val="000000" w:themeColor="text1"/>
          <w:szCs w:val="32"/>
          <w14:textFill>
            <w14:solidFill>
              <w14:schemeClr w14:val="tx1"/>
            </w14:solidFill>
          </w14:textFill>
        </w:rPr>
      </w:pPr>
      <w:r>
        <w:rPr>
          <w:rFonts w:hint="default" w:ascii="仿宋_GB2312" w:hAnsi="仿宋_GB2312" w:cs="Times New Roman"/>
          <w:color w:val="000000" w:themeColor="text1"/>
          <w:szCs w:val="32"/>
          <w14:textFill>
            <w14:solidFill>
              <w14:schemeClr w14:val="tx1"/>
            </w14:solidFill>
          </w14:textFill>
        </w:rPr>
        <w:t>2021年底，涉改乡镇（街道）基层水利服务实现“全覆盖”，涉改村（社区）小型水利工程的管理责任基本落实，农村生产、生活、生态供水保障能力持续增强。全市涉改乡镇（街道）、村（社区）农业灌溉水有效利用系数达到</w:t>
      </w:r>
      <w:r>
        <w:rPr>
          <w:rFonts w:hint="default" w:ascii="仿宋_GB2312" w:hAnsi="仿宋_GB2312" w:cs="Times New Roman"/>
          <w:color w:val="000000" w:themeColor="text1"/>
          <w:szCs w:val="32"/>
          <w:u w:val="single"/>
          <w14:textFill>
            <w14:solidFill>
              <w14:schemeClr w14:val="tx1"/>
            </w14:solidFill>
          </w14:textFill>
        </w:rPr>
        <w:t>0.49以上</w:t>
      </w:r>
      <w:r>
        <w:rPr>
          <w:rFonts w:hint="default" w:ascii="仿宋_GB2312" w:hAnsi="仿宋_GB2312" w:cs="Times New Roman"/>
          <w:color w:val="000000" w:themeColor="text1"/>
          <w:szCs w:val="32"/>
          <w14:textFill>
            <w14:solidFill>
              <w14:schemeClr w14:val="tx1"/>
            </w14:solidFill>
          </w14:textFill>
        </w:rPr>
        <w:t>，自来水普及</w:t>
      </w:r>
      <w:r>
        <w:rPr>
          <w:rFonts w:hint="default" w:ascii="仿宋_GB2312" w:hAnsi="仿宋_GB2312" w:cs="Times New Roman"/>
          <w:color w:val="000000" w:themeColor="text1"/>
          <w:szCs w:val="32"/>
          <w:u w:val="single"/>
          <w14:textFill>
            <w14:solidFill>
              <w14:schemeClr w14:val="tx1"/>
            </w14:solidFill>
          </w14:textFill>
        </w:rPr>
        <w:t>率达到85%以上，规模化工程服务人口比例达到51%以上。</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2022年前，完成查漏补缺，充分利用现有农村供水设施、设备，实行技改升级和供水能力提升，推进农村供水工程项目建设，不断补齐农村供水工程短板。</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2024年前，全面实现供水工程水费收缴常态化、规范化；实现农村供水工程管护机制不断完善、落实到位，集中供水工程运行管理规范达标，分散（联户）工程运行管理状况良好。</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2025年前，涉改乡镇（街道）基层水利服务体系基本完善，涉改村（社区）小型水利工程的管理体制改革全面完成。全市农村供水保障能力大幅度提升，实现集中供水入户率达93%，自来水普及率达92%以上，累计建成水美新村115个。</w:t>
      </w:r>
    </w:p>
    <w:p>
      <w:pPr>
        <w:spacing w:line="576" w:lineRule="exact"/>
        <w:ind w:firstLine="640" w:firstLineChars="200"/>
        <w:rPr>
          <w:rFonts w:hint="default" w:ascii="仿宋_GB2312" w:hAnsi="仿宋_GB2312" w:eastAsia="黑体" w:cs="Times New Roman"/>
          <w:color w:val="000000" w:themeColor="text1"/>
          <w:szCs w:val="32"/>
          <w14:textFill>
            <w14:solidFill>
              <w14:schemeClr w14:val="tx1"/>
            </w14:solidFill>
          </w14:textFill>
        </w:rPr>
      </w:pPr>
      <w:r>
        <w:rPr>
          <w:rFonts w:hint="default" w:ascii="仿宋_GB2312" w:hAnsi="仿宋_GB2312" w:eastAsia="黑体" w:cs="Times New Roman"/>
          <w:color w:val="000000" w:themeColor="text1"/>
          <w:szCs w:val="32"/>
          <w14:textFill>
            <w14:solidFill>
              <w14:schemeClr w14:val="tx1"/>
            </w14:solidFill>
          </w14:textFill>
        </w:rPr>
        <w:t>二、重点任务</w:t>
      </w:r>
    </w:p>
    <w:p>
      <w:pPr>
        <w:spacing w:line="576" w:lineRule="exact"/>
        <w:ind w:firstLine="643" w:firstLineChars="200"/>
        <w:rPr>
          <w:rFonts w:hint="default" w:ascii="仿宋_GB2312" w:hAnsi="仿宋_GB2312" w:eastAsia="楷体_GB2312" w:cs="Times New Roman"/>
          <w:b/>
          <w:color w:val="000000" w:themeColor="text1"/>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（一）完善新型基层水利服务体系</w:t>
      </w:r>
    </w:p>
    <w:p>
      <w:pPr>
        <w:spacing w:line="576" w:lineRule="exact"/>
        <w:ind w:firstLine="616" w:firstLineChars="200"/>
        <w:rPr>
          <w:rFonts w:hint="default" w:ascii="仿宋_GB2312" w:hAnsi="仿宋_GB2312" w:cs="Times New Roman"/>
          <w:color w:val="000000" w:themeColor="text1"/>
          <w:spacing w:val="-6"/>
          <w:sz w:val="32"/>
          <w:szCs w:val="32"/>
          <w:u w:val="none"/>
          <w14:textFill>
            <w14:solidFill>
              <w14:schemeClr w14:val="tx1"/>
            </w14:solidFill>
          </w14:textFill>
        </w:rPr>
      </w:pPr>
      <w:r>
        <w:rPr>
          <w:rFonts w:hint="default" w:ascii="仿宋_GB2312" w:hAnsi="仿宋_GB2312" w:cs="Times New Roman"/>
          <w:color w:val="000000" w:themeColor="text1"/>
          <w:spacing w:val="-6"/>
          <w:sz w:val="32"/>
          <w:szCs w:val="32"/>
          <w:u w:val="none"/>
          <w14:textFill>
            <w14:solidFill>
              <w14:schemeClr w14:val="tx1"/>
            </w14:solidFill>
          </w14:textFill>
        </w:rPr>
        <w:t>1.合理确定乡镇（街道）、村（社区）水利工作任务。按照“接得住、能办好”的原则，因地制宜、科学合理确定涉改乡镇（街道）、村（社区）的农村水利工作任务。</w:t>
      </w:r>
      <w:r>
        <w:rPr>
          <w:rFonts w:hint="default" w:ascii="仿宋_GB2312" w:hAnsi="仿宋_GB2312" w:cs="Times New Roman"/>
          <w:color w:val="000000" w:themeColor="text1"/>
          <w:spacing w:val="-6"/>
          <w:sz w:val="32"/>
          <w:szCs w:val="32"/>
          <w:u w:val="single"/>
          <w14:textFill>
            <w14:solidFill>
              <w14:schemeClr w14:val="tx1"/>
            </w14:solidFill>
          </w14:textFill>
        </w:rPr>
        <w:t>在2021年底前，出台相关工作指导意见，指导县区做好相关改革工作。</w:t>
      </w:r>
      <w:r>
        <w:rPr>
          <w:rFonts w:hint="default" w:ascii="仿宋_GB2312" w:hAnsi="仿宋_GB2312" w:cs="Times New Roman"/>
          <w:color w:val="000000" w:themeColor="text1"/>
          <w:spacing w:val="-6"/>
          <w:sz w:val="32"/>
          <w:szCs w:val="32"/>
          <w:u w:val="none"/>
          <w14:textFill>
            <w14:solidFill>
              <w14:schemeClr w14:val="tx1"/>
            </w14:solidFill>
          </w14:textFill>
        </w:rPr>
        <w:t>将涉改乡镇（街道）、村（社区）的小型水库运行管理和农村饮水安全放在突出位置，全面明确乡镇（街道）、村（社区）的具体工作任务。</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none"/>
          <w14:textFill>
            <w14:solidFill>
              <w14:schemeClr w14:val="tx1"/>
            </w14:solidFill>
          </w14:textFill>
        </w:rPr>
        <w:t>2.构建多元化基层水利服务体系。顺应乡镇行政区划和村级建制调整改革新形势、新要求，推动基层水利服务人员力量下沉、工作重心下移，构建直接面向群众、精准便捷，条块融合、监管有力的农村水利服务体系。</w:t>
      </w:r>
      <w:r>
        <w:rPr>
          <w:rFonts w:hint="default" w:ascii="仿宋_GB2312" w:hAnsi="仿宋_GB2312" w:cs="Times New Roman"/>
          <w:color w:val="000000" w:themeColor="text1"/>
          <w:szCs w:val="32"/>
          <w:u w:val="single"/>
          <w14:textFill>
            <w14:solidFill>
              <w14:schemeClr w14:val="tx1"/>
            </w14:solidFill>
          </w14:textFill>
        </w:rPr>
        <w:t>根据自然条件、水资源特点、乡镇规模、服务范围、水利建设管理任务等实际情况，在乡（镇）合理设置职责明确的水利服务岗位，鼓励各县区采取“县建、乡聘、站管、村用”的方式</w:t>
      </w:r>
      <w:r>
        <w:rPr>
          <w:rFonts w:hint="eastAsia" w:ascii="仿宋_GB2312" w:hAnsi="仿宋_GB2312" w:cs="Times New Roman"/>
          <w:color w:val="000000" w:themeColor="text1"/>
          <w:szCs w:val="32"/>
          <w:u w:val="single"/>
          <w:lang w:val="en-US" w:eastAsia="zh-CN"/>
          <w14:textFill>
            <w14:solidFill>
              <w14:schemeClr w14:val="tx1"/>
            </w14:solidFill>
          </w14:textFill>
        </w:rPr>
        <w:t>，</w:t>
      </w:r>
      <w:r>
        <w:rPr>
          <w:rFonts w:hint="default" w:ascii="仿宋_GB2312" w:hAnsi="仿宋_GB2312" w:cs="Times New Roman"/>
          <w:color w:val="000000" w:themeColor="text1"/>
          <w:szCs w:val="32"/>
          <w:u w:val="single"/>
          <w14:textFill>
            <w14:solidFill>
              <w14:schemeClr w14:val="tx1"/>
            </w14:solidFill>
          </w14:textFill>
        </w:rPr>
        <w:t>确保专岗专责、专人专事。建立村级水利巡管员队伍，负责村内水利事务，解决基层水利服务“最后一百米”问题。</w:t>
      </w:r>
    </w:p>
    <w:p>
      <w:pPr>
        <w:spacing w:line="576" w:lineRule="exact"/>
        <w:ind w:firstLine="640" w:firstLineChars="200"/>
        <w:rPr>
          <w:rFonts w:hint="default" w:ascii="仿宋_GB2312" w:hAnsi="仿宋_GB2312" w:cs="Times New Roman"/>
          <w:color w:val="000000" w:themeColor="text1"/>
          <w:szCs w:val="32"/>
          <w:u w:val="none"/>
          <w14:textFill>
            <w14:solidFill>
              <w14:schemeClr w14:val="tx1"/>
            </w14:solidFill>
          </w14:textFill>
        </w:rPr>
      </w:pPr>
      <w:r>
        <w:rPr>
          <w:rFonts w:hint="default" w:ascii="仿宋_GB2312" w:hAnsi="仿宋_GB2312" w:cs="Times New Roman"/>
          <w:color w:val="000000" w:themeColor="text1"/>
          <w:szCs w:val="32"/>
          <w:u w:val="none"/>
          <w14:textFill>
            <w14:solidFill>
              <w14:schemeClr w14:val="tx1"/>
            </w14:solidFill>
          </w14:textFill>
        </w:rPr>
        <w:t>3.提升农村水利公共服务能力。开展涉改乡镇（街道）基层水利服务人员技能培训，2021年底前，分级完成至少一轮次的培训，其中市级示范培训</w:t>
      </w:r>
      <w:r>
        <w:rPr>
          <w:rFonts w:hint="default" w:ascii="仿宋_GB2312" w:hAnsi="仿宋_GB2312" w:cs="Times New Roman"/>
          <w:color w:val="000000" w:themeColor="text1"/>
          <w:szCs w:val="32"/>
          <w:u w:val="single"/>
          <w14:textFill>
            <w14:solidFill>
              <w14:schemeClr w14:val="tx1"/>
            </w14:solidFill>
          </w14:textFill>
        </w:rPr>
        <w:t>80人次以上</w:t>
      </w:r>
      <w:r>
        <w:rPr>
          <w:rFonts w:hint="default" w:ascii="仿宋_GB2312" w:hAnsi="仿宋_GB2312" w:cs="Times New Roman"/>
          <w:color w:val="000000" w:themeColor="text1"/>
          <w:szCs w:val="32"/>
          <w:u w:val="none"/>
          <w14:textFill>
            <w14:solidFill>
              <w14:schemeClr w14:val="tx1"/>
            </w14:solidFill>
          </w14:textFill>
        </w:rPr>
        <w:t>。畅通农村水利服务信息化网络，抓好互联网等信息技术与传统水利服务的深度融合，市县水利部门面向社会开辟电话、网络、微信“等多渠道的水利服务与监督平台，建立问题反馈、意见建议、信访投诉等处理机制，及时答复、处理群众反映的农村水利问题。在水利工程周边醒目位置设置标识牌、公示牌和警示牌等。建立农村供水运行服务信息公开制度，公开水质、水价等情况，接受公众监督。</w:t>
      </w:r>
    </w:p>
    <w:p>
      <w:pPr>
        <w:spacing w:line="576" w:lineRule="exact"/>
        <w:ind w:firstLine="643" w:firstLineChars="200"/>
        <w:rPr>
          <w:rFonts w:hint="default" w:ascii="仿宋_GB2312" w:hAnsi="仿宋_GB2312" w:eastAsia="楷体_GB2312" w:cs="Times New Roman"/>
          <w:b/>
          <w:color w:val="000000" w:themeColor="text1"/>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（二）完善农村水利工程管理体制机制</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1.完善农民管理农田水利工程的载体和有效方式。深化小型农田水利设施“所有权”、“使用权”两权分离的产权制度改革，保护好农民的财产权。建立“谁使用、谁管护”为主的管护机制，适应土地承包经营权流转的新形势，规范产权流转小型水利工程管理。突出抓好农民用水合作组织的创新发展，鼓励和引导农民用水合作组织与各类新型农业经营主体和服务主体互联互通，提升活力。</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2.推进探索建立小型水库维修养护常态化工作机制。试点推进小型水库标准化、物业化管理，创新探索水库物业化管护试点，鼓励采取政府购买服务，以大带小、小小联合，以点带片、分片</w:t>
      </w:r>
      <w:r>
        <w:rPr>
          <w:rFonts w:hint="default" w:ascii="仿宋_GB2312" w:hAnsi="仿宋_GB2312" w:cs="Times New Roman"/>
          <w:color w:val="000000" w:themeColor="text1"/>
          <w:szCs w:val="32"/>
          <w:u w:val="none"/>
          <w14:textFill>
            <w14:solidFill>
              <w14:schemeClr w14:val="tx1"/>
            </w14:solidFill>
          </w14:textFill>
        </w:rPr>
        <w:t>统管等多种管护模式，落实小型水库巡查、管护人员</w:t>
      </w:r>
      <w:r>
        <w:rPr>
          <w:rFonts w:hint="eastAsia" w:ascii="仿宋_GB2312" w:hAnsi="仿宋_GB2312" w:cs="Times New Roman"/>
          <w:color w:val="000000" w:themeColor="text1"/>
          <w:szCs w:val="32"/>
          <w:u w:val="none"/>
          <w:lang w:eastAsia="zh-CN"/>
          <w14:textFill>
            <w14:solidFill>
              <w14:schemeClr w14:val="tx1"/>
            </w14:solidFill>
          </w14:textFill>
        </w:rPr>
        <w:t>。</w:t>
      </w:r>
      <w:r>
        <w:rPr>
          <w:rFonts w:hint="default" w:ascii="仿宋_GB2312" w:hAnsi="仿宋_GB2312" w:cs="Times New Roman"/>
          <w:color w:val="000000" w:themeColor="text1"/>
          <w:szCs w:val="32"/>
          <w:u w:val="single"/>
          <w14:textFill>
            <w14:solidFill>
              <w14:schemeClr w14:val="tx1"/>
            </w14:solidFill>
          </w14:textFill>
        </w:rPr>
        <w:t>大力培育水利物业化管护市场主体，做好旺苍县、昭化区水库管理体制改革试点县工作。力争将小型水库标准化管理与物业化管护纳入省级试点。在剑阁县选择1</w:t>
      </w:r>
      <w:r>
        <w:rPr>
          <w:rFonts w:hint="eastAsia" w:ascii="仿宋_GB2312" w:hAnsi="仿宋_GB2312" w:cs="Times New Roman"/>
          <w:color w:val="000000" w:themeColor="text1"/>
          <w:szCs w:val="32"/>
          <w:u w:val="single"/>
          <w:lang w:eastAsia="zh-CN"/>
          <w14:textFill>
            <w14:solidFill>
              <w14:schemeClr w14:val="tx1"/>
            </w14:solidFill>
          </w14:textFill>
        </w:rPr>
        <w:t>—</w:t>
      </w:r>
      <w:r>
        <w:rPr>
          <w:rFonts w:hint="default" w:ascii="仿宋_GB2312" w:hAnsi="仿宋_GB2312" w:cs="Times New Roman"/>
          <w:color w:val="000000" w:themeColor="text1"/>
          <w:szCs w:val="32"/>
          <w:u w:val="single"/>
          <w14:textFill>
            <w14:solidFill>
              <w14:schemeClr w14:val="tx1"/>
            </w14:solidFill>
          </w14:textFill>
        </w:rPr>
        <w:t>2个村开展小型水利工程物业化管理试点示范。</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none"/>
          <w14:textFill>
            <w14:solidFill>
              <w14:schemeClr w14:val="tx1"/>
            </w14:solidFill>
          </w14:textFill>
        </w:rPr>
        <w:t>3.推进农业水价综合改革。</w:t>
      </w:r>
      <w:r>
        <w:rPr>
          <w:rFonts w:hint="default" w:ascii="仿宋_GB2312" w:hAnsi="仿宋_GB2312" w:cs="Times New Roman"/>
          <w:color w:val="000000" w:themeColor="text1"/>
          <w:szCs w:val="32"/>
          <w:u w:val="single"/>
          <w14:textFill>
            <w14:solidFill>
              <w14:schemeClr w14:val="tx1"/>
            </w14:solidFill>
          </w14:textFill>
        </w:rPr>
        <w:t>加大宣传力度和政策引导，按照“补偿成本、公平负担”的原则，根据供水成本、费用等变化，并充分考虑用水户承受能力，合理确定供水水价。有条件的地方，可逐步推行阶梯水价、用水定额管理与超定额加价制度，到2021年底</w:t>
      </w:r>
      <w:r>
        <w:rPr>
          <w:rFonts w:hint="eastAsia" w:ascii="仿宋_GB2312" w:hAnsi="仿宋_GB2312" w:cs="Times New Roman"/>
          <w:color w:val="000000" w:themeColor="text1"/>
          <w:szCs w:val="32"/>
          <w:u w:val="single"/>
          <w:lang w:eastAsia="zh-CN"/>
          <w14:textFill>
            <w14:solidFill>
              <w14:schemeClr w14:val="tx1"/>
            </w14:solidFill>
          </w14:textFill>
        </w:rPr>
        <w:t>，</w:t>
      </w:r>
      <w:r>
        <w:rPr>
          <w:rFonts w:hint="default" w:ascii="仿宋_GB2312" w:hAnsi="仿宋_GB2312" w:cs="Times New Roman"/>
          <w:color w:val="000000" w:themeColor="text1"/>
          <w:szCs w:val="32"/>
          <w:u w:val="single"/>
          <w14:textFill>
            <w14:solidFill>
              <w14:schemeClr w14:val="tx1"/>
            </w14:solidFill>
          </w14:textFill>
        </w:rPr>
        <w:t>涉改乡镇（街道）、村(社区)农村集中供水工程水费收缴率达到95%以上，促进全市农村供水工程可持续发展。抓好苍溪县、昭化区农业水价综合改革年度重点县工作任务，全面完成2021年度20万亩改革面积。</w:t>
      </w:r>
    </w:p>
    <w:p>
      <w:pPr>
        <w:spacing w:line="576" w:lineRule="exact"/>
        <w:ind w:firstLine="640" w:firstLineChars="200"/>
        <w:rPr>
          <w:rFonts w:hint="default" w:ascii="仿宋_GB2312" w:hAnsi="仿宋_GB2312" w:cs="Times New Roman"/>
          <w:color w:val="000000" w:themeColor="text1"/>
          <w:szCs w:val="32"/>
          <w:u w:val="none"/>
          <w14:textFill>
            <w14:solidFill>
              <w14:schemeClr w14:val="tx1"/>
            </w14:solidFill>
          </w14:textFill>
        </w:rPr>
      </w:pPr>
      <w:r>
        <w:rPr>
          <w:rFonts w:hint="default" w:ascii="仿宋_GB2312" w:hAnsi="仿宋_GB2312" w:cs="Times New Roman"/>
          <w:color w:val="000000" w:themeColor="text1"/>
          <w:szCs w:val="32"/>
          <w:u w:val="none"/>
          <w14:textFill>
            <w14:solidFill>
              <w14:schemeClr w14:val="tx1"/>
            </w14:solidFill>
          </w14:textFill>
        </w:rPr>
        <w:t>4.推进农村水利管理信息化。加快小型水库动态监督预警系统建设，力争到2021年底，累计完成</w:t>
      </w:r>
      <w:r>
        <w:rPr>
          <w:rFonts w:hint="default" w:ascii="仿宋_GB2312" w:hAnsi="仿宋_GB2312" w:cs="Times New Roman"/>
          <w:color w:val="000000" w:themeColor="text1"/>
          <w:szCs w:val="32"/>
          <w:u w:val="single"/>
          <w14:textFill>
            <w14:solidFill>
              <w14:schemeClr w14:val="tx1"/>
            </w14:solidFill>
          </w14:textFill>
        </w:rPr>
        <w:t>300座以上</w:t>
      </w:r>
      <w:r>
        <w:rPr>
          <w:rFonts w:hint="default" w:ascii="仿宋_GB2312" w:hAnsi="仿宋_GB2312" w:cs="Times New Roman"/>
          <w:color w:val="000000" w:themeColor="text1"/>
          <w:szCs w:val="32"/>
          <w:u w:val="none"/>
          <w14:textFill>
            <w14:solidFill>
              <w14:schemeClr w14:val="tx1"/>
            </w14:solidFill>
          </w14:textFill>
        </w:rPr>
        <w:t>，基本实现涉改乡镇（街道）、村（社区）小（1）型水库及防汛重点小（2）型水库预警系统全覆盖。</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5.推进农村水利领域强监管行动。依据《农田水利条例》《四川省水利工程管理条例》《四川省村镇供水条例》等法律法规，加强农村水利执法，建立事前预防、事中监督、事后查处的工作机制，完善监督考评和责任追究机制。以制度建设为基础，以农村供水、防汛安全、工程水质为重点，开展农村水利常态化监管。</w:t>
      </w:r>
    </w:p>
    <w:p>
      <w:pPr>
        <w:spacing w:line="576" w:lineRule="exact"/>
        <w:ind w:firstLine="643" w:firstLineChars="200"/>
        <w:rPr>
          <w:rFonts w:hint="default" w:ascii="仿宋_GB2312" w:hAnsi="仿宋_GB2312" w:eastAsia="楷体_GB2312" w:cs="Times New Roman"/>
          <w:b/>
          <w:color w:val="000000" w:themeColor="text1"/>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（三）提升农民群众饮水安全水平</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1.实施农村供水巩固提升工程。通过新建、扩建、配套、改造和联网等方式，大力发展规模化集中供水，进一步提高供水保障能力。坚持以巩固提升为主，按照建大、并中、减小的思路，优化农村供水工程布局，促进城乡供水融合发展，构建从源头到龙头的农村饮水安全保障网。</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2.推进农村供水工程规范化管理。按照制度化、标准化、专业化、信息化发展要求，建立完善农村供水保障责任落实机制、工程运行管理机制、水价形成和水费收缴机制。2021年底，涉改乡镇（街道）、村（社区）农村集中供水工程水费收缴率达到95%以上。</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3.构建农村供水工程管护责任体系。以标准化、市场化、信息化为导向，提升管护效能。分级落实管理责任，足额落实“两费”，尤其是工程维修养护经费的落实，保障“骨干工程”正常运行。重点压紧压实乡镇在小型水库等涉及公共安全工程的管理责任，逐处明确防汛行政责任人、技术责任人和巡查责任人“三个责任人”。推动农村饮水安全地方行政首长负责制延伸到乡镇，工程运行管理责任落实到村组。加强部门联动，强化饮用水源保护和水质安全监管，确保农村饮水从“源头”到“龙头”的安全。</w:t>
      </w:r>
    </w:p>
    <w:p>
      <w:pPr>
        <w:spacing w:line="576" w:lineRule="exact"/>
        <w:ind w:firstLine="643" w:firstLineChars="200"/>
        <w:rPr>
          <w:rFonts w:hint="default" w:ascii="仿宋_GB2312" w:hAnsi="仿宋_GB2312" w:eastAsia="楷体_GB2312" w:cs="Times New Roman"/>
          <w:b/>
          <w:color w:val="000000" w:themeColor="text1"/>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（四）提升产业发展水利保障能力</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1.持续推进中型灌区配套改造工程。聚焦“两项改革”后产业集聚发展用水需求，以现代农业园区为重点，坚持以挖潜增效为主，以节为本，骨干与田间并重，大中小微并举，构建配套完善、节水高效、运行可靠的农田灌排网。全面启动昭化区工农水库、剑阁县杨家坝水库灌区续建配套和节水改造项目，用现代化手段改造提升传统灌区，加大水库渠系配套建设力度，确保已成工程效益发挥达到设计目标。</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2.加快小型病险水库除险加固。2021年底前，涉改乡镇（街道）、村（社区）全面启动纳入《防汛抗旱提升工程实施方案》的71座小型病险水库除险加固建设，同步完成动态监管预警系统安装。2025年前，全面完成现存74座规划外新增小型病险水库工程前期勘察设计和除险加固工程建设。</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3.加强小型农田水利建设。大力推进小型灌区、山坪塘综合整治工程。结合高标准农田建设，完善田间灌排渠系，解决灌区“最后一公里”问题；在灌区无法覆盖的山丘区，加快整治一批容积大、效益好的“当家”塘（堰），消除病险、恢复灌溉能力，保障基本用水需求。在高半山区等自然气候独特、特色产业发展潜力大、水利基础条件较差的地区，新布局一些水利设施，补齐产业发展用水短板。</w:t>
      </w:r>
    </w:p>
    <w:p>
      <w:pPr>
        <w:spacing w:line="576" w:lineRule="exact"/>
        <w:ind w:firstLine="643" w:firstLineChars="200"/>
        <w:rPr>
          <w:rFonts w:hint="default" w:ascii="仿宋_GB2312" w:hAnsi="仿宋_GB2312" w:eastAsia="楷体_GB2312" w:cs="Times New Roman"/>
          <w:b/>
          <w:color w:val="000000" w:themeColor="text1"/>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（五）提升农村宜居水环境质量</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以河（湖）长制为统揽，开展乡村水生态系统综合整治，建着力营造河畅、水清、岸绿、景美的宜居水网，力争“十四五”期间建成水美新村115个。</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1.加大水系治理力度。树立系统治理理念，按照“县域为单元、水系为脉络、村庄为节点”思路，开展水系连通和农村水系综合整治，恢复河湖基本功能、修复河道空间形态、改善河湖水环境质量，持续开展“清四乱”，市本级完成白龙江河流健康评价工作，各县区各完成一条河流的河流健康评价工作。</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2.开展清洁水体行动。结合村庄清洁行动，以房前屋后河塘沟渠、排水沟等为重点，实施清淤疏浚。健全完善涉改乡镇（街道）、村（社区）河长制湖长制体系，持续开展农村河库塘渠“清四乱”（乱占、乱采、乱堆、乱建等）行动。2021年，以涉改村（社区）为重点，建设“水安全有保障、水资源有保证、水环境有质量、水生态有保护、水文化有底蕴、水景观有特色”水美新村15个。</w:t>
      </w:r>
    </w:p>
    <w:p>
      <w:pPr>
        <w:spacing w:line="576" w:lineRule="exact"/>
        <w:ind w:firstLine="640" w:firstLineChars="200"/>
        <w:rPr>
          <w:rFonts w:hint="default" w:ascii="仿宋_GB2312" w:hAnsi="仿宋_GB2312" w:cs="Times New Roman"/>
          <w:color w:val="000000" w:themeColor="text1"/>
          <w:szCs w:val="32"/>
          <w:u w:val="single"/>
          <w14:textFill>
            <w14:solidFill>
              <w14:schemeClr w14:val="tx1"/>
            </w14:solidFill>
          </w14:textFill>
        </w:rPr>
      </w:pPr>
      <w:r>
        <w:rPr>
          <w:rFonts w:hint="default" w:ascii="仿宋_GB2312" w:hAnsi="仿宋_GB2312" w:cs="Times New Roman"/>
          <w:color w:val="000000" w:themeColor="text1"/>
          <w:szCs w:val="32"/>
          <w:u w:val="single"/>
          <w14:textFill>
            <w14:solidFill>
              <w14:schemeClr w14:val="tx1"/>
            </w14:solidFill>
          </w14:textFill>
        </w:rPr>
        <w:t>3.加大水质保护力度。重点是水库、塘坝水质，规范水面经营行为，全面取缔网箱养鱼和水库施肥养鱼。强化部门配合，整治面源污染和污水入库（入塘），积极开展水生态修复治理试点。探索“旅游+水利”新业态，续建、扩建、升级一批乡村振兴型水利风景区，开展河湖公园试点，打造群众身边的幸福美丽河湖。</w:t>
      </w:r>
    </w:p>
    <w:p>
      <w:pPr>
        <w:spacing w:line="576" w:lineRule="exact"/>
        <w:ind w:firstLine="640" w:firstLineChars="200"/>
        <w:rPr>
          <w:rFonts w:hint="default" w:ascii="仿宋_GB2312" w:hAnsi="仿宋_GB2312" w:eastAsia="黑体" w:cs="Times New Roman"/>
          <w:color w:val="000000" w:themeColor="text1"/>
          <w:szCs w:val="32"/>
          <w14:textFill>
            <w14:solidFill>
              <w14:schemeClr w14:val="tx1"/>
            </w14:solidFill>
          </w14:textFill>
        </w:rPr>
      </w:pPr>
      <w:r>
        <w:rPr>
          <w:rFonts w:hint="default" w:ascii="仿宋_GB2312" w:hAnsi="仿宋_GB2312" w:eastAsia="黑体" w:cs="Times New Roman"/>
          <w:color w:val="000000" w:themeColor="text1"/>
          <w:szCs w:val="32"/>
          <w14:textFill>
            <w14:solidFill>
              <w14:schemeClr w14:val="tx1"/>
            </w14:solidFill>
          </w14:textFill>
        </w:rPr>
        <w:t>三、保障措施</w:t>
      </w:r>
    </w:p>
    <w:p>
      <w:pPr>
        <w:spacing w:line="576" w:lineRule="exact"/>
        <w:ind w:firstLine="643" w:firstLineChars="200"/>
        <w:rPr>
          <w:rFonts w:hint="default" w:ascii="仿宋_GB2312" w:hAnsi="仿宋_GB2312" w:cs="Times New Roman"/>
          <w:color w:val="000000" w:themeColor="text1"/>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（六）加强领导，落实责任。</w:t>
      </w:r>
      <w:r>
        <w:rPr>
          <w:rFonts w:hint="default" w:ascii="仿宋_GB2312" w:hAnsi="仿宋_GB2312" w:cs="Times New Roman"/>
          <w:color w:val="000000" w:themeColor="text1"/>
          <w:szCs w:val="32"/>
          <w14:textFill>
            <w14:solidFill>
              <w14:schemeClr w14:val="tx1"/>
            </w14:solidFill>
          </w14:textFill>
        </w:rPr>
        <w:t>各县区要着力构建政府主导的兴水机制，建立健全党委领导、党政齐抓共管、有关部门各负其责的农村水利建设领导体制和工作机制。水利、农业农村、发展改革、财政等部门要统筹协作、各司其职，确保各项安排部署落实落细落地，各项工作有力有序推进。</w:t>
      </w:r>
    </w:p>
    <w:p>
      <w:pPr>
        <w:spacing w:line="576" w:lineRule="exact"/>
        <w:ind w:firstLine="643" w:firstLineChars="200"/>
        <w:rPr>
          <w:rFonts w:hint="default" w:ascii="仿宋_GB2312" w:hAnsi="仿宋_GB2312" w:cs="Times New Roman"/>
          <w:color w:val="000000" w:themeColor="text1"/>
          <w:spacing w:val="-6"/>
          <w:sz w:val="32"/>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（七）统筹规划，加大投入</w:t>
      </w:r>
      <w:r>
        <w:rPr>
          <w:rFonts w:hint="default" w:ascii="仿宋_GB2312" w:hAnsi="仿宋_GB2312" w:eastAsia="楷体_GB2312" w:cs="Times New Roman"/>
          <w:b/>
          <w:color w:val="000000" w:themeColor="text1"/>
          <w:spacing w:val="-6"/>
          <w:sz w:val="32"/>
          <w:szCs w:val="32"/>
          <w14:textFill>
            <w14:solidFill>
              <w14:schemeClr w14:val="tx1"/>
            </w14:solidFill>
          </w14:textFill>
        </w:rPr>
        <w:t>。</w:t>
      </w:r>
      <w:r>
        <w:rPr>
          <w:rFonts w:hint="default" w:ascii="仿宋_GB2312" w:hAnsi="仿宋_GB2312" w:cs="Times New Roman"/>
          <w:color w:val="000000" w:themeColor="text1"/>
          <w:spacing w:val="-6"/>
          <w:sz w:val="32"/>
          <w:szCs w:val="32"/>
          <w14:textFill>
            <w14:solidFill>
              <w14:schemeClr w14:val="tx1"/>
            </w14:solidFill>
          </w14:textFill>
        </w:rPr>
        <w:t>各县区要立足实际、注重实效、统筹规划，做好供水保障与乡村振兴其他单项规划的统筹。要积极争取中央、省资金支持，同时各县区要切实履行支出责任，加大投入力度，建立以公共财政投入为主渠道的农村水利投入机制，确保投入</w:t>
      </w:r>
      <w:r>
        <w:rPr>
          <w:rFonts w:hint="default" w:ascii="仿宋_GB2312" w:hAnsi="仿宋_GB2312" w:cs="Times New Roman"/>
          <w:bCs/>
          <w:color w:val="000000" w:themeColor="text1"/>
          <w:spacing w:val="-6"/>
          <w:kern w:val="0"/>
          <w:sz w:val="32"/>
          <w:szCs w:val="32"/>
          <w14:textFill>
            <w14:solidFill>
              <w14:schemeClr w14:val="tx1"/>
            </w14:solidFill>
          </w14:textFill>
        </w:rPr>
        <w:t>年增幅高于财政经常性收入增幅。</w:t>
      </w:r>
      <w:r>
        <w:rPr>
          <w:rFonts w:hint="default" w:ascii="仿宋_GB2312" w:hAnsi="仿宋_GB2312" w:cs="Times New Roman"/>
          <w:color w:val="000000" w:themeColor="text1"/>
          <w:spacing w:val="-6"/>
          <w:sz w:val="32"/>
          <w:szCs w:val="32"/>
          <w14:textFill>
            <w14:solidFill>
              <w14:schemeClr w14:val="tx1"/>
            </w14:solidFill>
          </w14:textFill>
        </w:rPr>
        <w:t>创新财政投入方式，除水库、农田灌排骨干工程等公益性强、社会效益为主的项目采取直接投资外，对具有一定经营效益的项目，要统筹财政预算、一般债券、专项债券等，探索通过资本金注入、贷款贴息等方式，撬动社会资本投入；对小型农田水利等受益直接的工程，采取投资补助、以奖代补等方式，引导新型农业经营主体和受益农户投入。</w:t>
      </w:r>
    </w:p>
    <w:p>
      <w:pPr>
        <w:spacing w:line="576" w:lineRule="exact"/>
        <w:ind w:firstLine="643" w:firstLineChars="200"/>
        <w:rPr>
          <w:rFonts w:hint="default" w:ascii="仿宋_GB2312" w:hAnsi="仿宋_GB2312" w:cs="Times New Roman"/>
          <w:color w:val="000000" w:themeColor="text1"/>
          <w:szCs w:val="32"/>
          <w14:textFill>
            <w14:solidFill>
              <w14:schemeClr w14:val="tx1"/>
            </w14:solidFill>
          </w14:textFill>
        </w:rPr>
      </w:pPr>
      <w:r>
        <w:rPr>
          <w:rFonts w:hint="default" w:ascii="仿宋_GB2312" w:hAnsi="仿宋_GB2312" w:eastAsia="楷体_GB2312" w:cs="Times New Roman"/>
          <w:b/>
          <w:color w:val="000000" w:themeColor="text1"/>
          <w:szCs w:val="32"/>
          <w14:textFill>
            <w14:solidFill>
              <w14:schemeClr w14:val="tx1"/>
            </w14:solidFill>
          </w14:textFill>
        </w:rPr>
        <w:t>（八）强化指导，加强监督。</w:t>
      </w:r>
      <w:r>
        <w:rPr>
          <w:rFonts w:hint="default" w:ascii="仿宋_GB2312" w:hAnsi="仿宋_GB2312" w:cs="Times New Roman"/>
          <w:color w:val="000000" w:themeColor="text1"/>
          <w:szCs w:val="32"/>
          <w14:textFill>
            <w14:solidFill>
              <w14:schemeClr w14:val="tx1"/>
            </w14:solidFill>
          </w14:textFill>
        </w:rPr>
        <w:t>以水利管理人才、专业技术人才和技能人才为重点，加强基层队伍建设，着力提高水利人才队伍的业务能力和综合素质，强化水利项目建设与管理的技术指导。同时把农村水利基础设施情况纳入考核范畴，对农村水利工作成效突出的县、区，给予通报表扬；推进不力的，进行约谈和问责。</w:t>
      </w:r>
    </w:p>
    <w:p>
      <w:pPr>
        <w:spacing w:line="576" w:lineRule="exact"/>
        <w:ind w:firstLine="640" w:firstLineChars="200"/>
        <w:rPr>
          <w:rFonts w:hint="default" w:ascii="仿宋_GB2312" w:hAnsi="仿宋_GB2312" w:cs="Times New Roman"/>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atLeast"/>
        <w:ind w:firstLine="640" w:firstLineChars="200"/>
        <w:textAlignment w:val="auto"/>
        <w:rPr>
          <w:rFonts w:hint="default" w:ascii="仿宋_GB2312" w:hAnsi="仿宋_GB2312" w:cs="Times New Roman"/>
          <w:color w:val="000000" w:themeColor="text1"/>
          <w:szCs w:val="32"/>
          <w14:textFill>
            <w14:solidFill>
              <w14:schemeClr w14:val="tx1"/>
            </w14:solidFill>
          </w14:textFill>
        </w:rPr>
      </w:pPr>
    </w:p>
    <w:sectPr>
      <w:headerReference r:id="rId3" w:type="default"/>
      <w:footerReference r:id="rId4" w:type="default"/>
      <w:pgSz w:w="11907" w:h="16840"/>
      <w:pgMar w:top="2098" w:right="1474" w:bottom="1984" w:left="1587" w:header="851" w:footer="1021" w:gutter="0"/>
      <w:pgNumType w:fmt="decimal"/>
      <w:cols w:space="720" w:num="1"/>
      <w:docGrid w:linePitch="63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60" w:right="230"/>
      <w:rPr>
        <w:rFonts w:asci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45"/>
    <w:rsid w:val="000109DA"/>
    <w:rsid w:val="0003620A"/>
    <w:rsid w:val="000A53A8"/>
    <w:rsid w:val="001E1198"/>
    <w:rsid w:val="002F1BA2"/>
    <w:rsid w:val="003547E6"/>
    <w:rsid w:val="00390DB2"/>
    <w:rsid w:val="00434670"/>
    <w:rsid w:val="00446D29"/>
    <w:rsid w:val="004D6C42"/>
    <w:rsid w:val="0084169C"/>
    <w:rsid w:val="00A82F08"/>
    <w:rsid w:val="00BD151D"/>
    <w:rsid w:val="00C23EC2"/>
    <w:rsid w:val="00C415FC"/>
    <w:rsid w:val="00C45679"/>
    <w:rsid w:val="00CC7CC6"/>
    <w:rsid w:val="00E26430"/>
    <w:rsid w:val="00E44C45"/>
    <w:rsid w:val="00FA42FB"/>
    <w:rsid w:val="01330085"/>
    <w:rsid w:val="01E24FEA"/>
    <w:rsid w:val="02987565"/>
    <w:rsid w:val="029F7921"/>
    <w:rsid w:val="057623F0"/>
    <w:rsid w:val="07FC0B0B"/>
    <w:rsid w:val="085B23B5"/>
    <w:rsid w:val="09B12FAF"/>
    <w:rsid w:val="0A0D5B8D"/>
    <w:rsid w:val="0D347E50"/>
    <w:rsid w:val="0D542F23"/>
    <w:rsid w:val="0E443D30"/>
    <w:rsid w:val="113374FC"/>
    <w:rsid w:val="152715F5"/>
    <w:rsid w:val="159158FC"/>
    <w:rsid w:val="1E444BE2"/>
    <w:rsid w:val="1FF25947"/>
    <w:rsid w:val="20D7093F"/>
    <w:rsid w:val="20E54226"/>
    <w:rsid w:val="22995BC2"/>
    <w:rsid w:val="23EB69C3"/>
    <w:rsid w:val="24DE0509"/>
    <w:rsid w:val="259F084C"/>
    <w:rsid w:val="25CA7A73"/>
    <w:rsid w:val="25E14A4D"/>
    <w:rsid w:val="262F3AC4"/>
    <w:rsid w:val="26460A6F"/>
    <w:rsid w:val="26E6062C"/>
    <w:rsid w:val="27A85DBC"/>
    <w:rsid w:val="28013F6F"/>
    <w:rsid w:val="2883041D"/>
    <w:rsid w:val="2D131360"/>
    <w:rsid w:val="2DCB75B6"/>
    <w:rsid w:val="2E781CA4"/>
    <w:rsid w:val="2F60532D"/>
    <w:rsid w:val="2F811A91"/>
    <w:rsid w:val="306417F9"/>
    <w:rsid w:val="35244F9D"/>
    <w:rsid w:val="35F40EA7"/>
    <w:rsid w:val="37CD08DC"/>
    <w:rsid w:val="37D2131D"/>
    <w:rsid w:val="3D0D4FA1"/>
    <w:rsid w:val="3D946FEF"/>
    <w:rsid w:val="3DF01163"/>
    <w:rsid w:val="40301335"/>
    <w:rsid w:val="403D29C6"/>
    <w:rsid w:val="42145C97"/>
    <w:rsid w:val="434D36FF"/>
    <w:rsid w:val="43804A47"/>
    <w:rsid w:val="46884CE9"/>
    <w:rsid w:val="470916CE"/>
    <w:rsid w:val="4732631A"/>
    <w:rsid w:val="49427A86"/>
    <w:rsid w:val="4E930C86"/>
    <w:rsid w:val="51425DA3"/>
    <w:rsid w:val="53AA5CF3"/>
    <w:rsid w:val="55270415"/>
    <w:rsid w:val="559B7E12"/>
    <w:rsid w:val="56BD1031"/>
    <w:rsid w:val="58227AE4"/>
    <w:rsid w:val="584A6518"/>
    <w:rsid w:val="5994515A"/>
    <w:rsid w:val="5A466ABA"/>
    <w:rsid w:val="5AE50F05"/>
    <w:rsid w:val="5B7A57C3"/>
    <w:rsid w:val="5C05660A"/>
    <w:rsid w:val="5CDD34AB"/>
    <w:rsid w:val="5EB155AC"/>
    <w:rsid w:val="5F3C05D7"/>
    <w:rsid w:val="63C14803"/>
    <w:rsid w:val="651C125A"/>
    <w:rsid w:val="65877189"/>
    <w:rsid w:val="662C2121"/>
    <w:rsid w:val="67F83CDB"/>
    <w:rsid w:val="6848477B"/>
    <w:rsid w:val="6AE10D67"/>
    <w:rsid w:val="6BD73CDD"/>
    <w:rsid w:val="6E553630"/>
    <w:rsid w:val="6F2104DB"/>
    <w:rsid w:val="71FC60F9"/>
    <w:rsid w:val="73AE1FD5"/>
    <w:rsid w:val="74294F69"/>
    <w:rsid w:val="764D423E"/>
    <w:rsid w:val="769E4C2A"/>
    <w:rsid w:val="77330553"/>
    <w:rsid w:val="784A7B5B"/>
    <w:rsid w:val="7A861065"/>
    <w:rsid w:val="7DAD779F"/>
    <w:rsid w:val="7F335ED5"/>
    <w:rsid w:val="7FA3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semiHidden/>
    <w:uiPriority w:val="0"/>
    <w:pPr>
      <w:ind w:left="200" w:leftChars="200" w:hanging="200" w:hangingChars="200"/>
    </w:pPr>
    <w:rPr>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paragraph" w:customStyle="1" w:styleId="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0">
    <w:name w:val="font2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5A654-E58A-4C4A-AFAF-AD1C63B74D5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763</Words>
  <Characters>4354</Characters>
  <Lines>36</Lines>
  <Paragraphs>10</Paragraphs>
  <TotalTime>0</TotalTime>
  <ScaleCrop>false</ScaleCrop>
  <LinksUpToDate>false</LinksUpToDate>
  <CharactersWithSpaces>5107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2021-03-22T08:17:00Z</dcterms:created>
  <dc:creator>Administrator</dc:creator>
  <cp:lastModifiedBy>Administrator</cp:lastModifiedBy>
  <cp:lastPrinted>2021-04-26T07:34:00Z</cp:lastPrinted>
  <dcterms:modified xsi:type="dcterms:W3CDTF">2021-04-28T08:12:41Z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D4EF74C920094A2AAA1D675808320761</vt:lpwstr>
  </property>
</Properties>
</file>