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76" w:lineRule="exact"/>
        <w:jc w:val="both"/>
        <w:textAlignment w:val="auto"/>
        <w:rPr>
          <w:rFonts w:hint="eastAsia" w:ascii="方正小标宋简体" w:hAnsi="方正小标宋简体" w:eastAsia="方正小标宋简体" w:cs="方正小标宋简体"/>
          <w:b w:val="0"/>
          <w:bCs w:val="0"/>
          <w:color w:val="auto"/>
          <w:sz w:val="44"/>
          <w:szCs w:val="44"/>
          <w:u w:val="none"/>
          <w:lang w:eastAsia="zh-CN"/>
        </w:rPr>
      </w:pPr>
    </w:p>
    <w:p>
      <w:pPr>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改革成效监测评估工作方案</w:t>
      </w:r>
    </w:p>
    <w:p>
      <w:pPr>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bookmarkStart w:id="0" w:name="_GoBack"/>
      <w:r>
        <w:rPr>
          <w:rFonts w:hint="eastAsia" w:ascii="楷体_GB2312" w:hAnsi="楷体_GB2312" w:eastAsia="楷体_GB2312" w:cs="楷体_GB2312"/>
          <w:b/>
          <w:bCs/>
          <w:color w:val="auto"/>
          <w:sz w:val="32"/>
          <w:szCs w:val="32"/>
          <w:lang w:eastAsia="zh-CN"/>
        </w:rPr>
        <w:t>征求</w:t>
      </w:r>
      <w:bookmarkEnd w:id="0"/>
      <w:r>
        <w:rPr>
          <w:rFonts w:hint="eastAsia" w:ascii="楷体_GB2312" w:hAnsi="楷体_GB2312" w:eastAsia="楷体_GB2312" w:cs="楷体_GB2312"/>
          <w:b/>
          <w:bCs/>
          <w:color w:val="auto"/>
          <w:sz w:val="32"/>
          <w:szCs w:val="32"/>
          <w:lang w:eastAsia="zh-CN"/>
        </w:rPr>
        <w:t>意见稿）</w:t>
      </w:r>
    </w:p>
    <w:p>
      <w:pPr>
        <w:keepNext w:val="0"/>
        <w:keepLines w:val="0"/>
        <w:pageBreakBefore w:val="0"/>
        <w:widowControl w:val="0"/>
        <w:kinsoku/>
        <w:wordWrap/>
        <w:overflowPunct/>
        <w:topLinePunct w:val="0"/>
        <w:autoSpaceDE w:val="0"/>
        <w:autoSpaceDN w:val="0"/>
        <w:bidi w:val="0"/>
        <w:adjustRightInd/>
        <w:snapToGrid/>
        <w:spacing w:line="576"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为巩固深化两项改革“前半篇”成果，持续跟踪掌握</w:t>
      </w:r>
      <w:r>
        <w:rPr>
          <w:rFonts w:hint="eastAsia" w:ascii="仿宋_GB2312" w:hAnsi="仿宋_GB2312" w:eastAsia="仿宋_GB2312" w:cs="仿宋_GB2312"/>
          <w:b w:val="0"/>
          <w:bCs w:val="0"/>
          <w:color w:val="auto"/>
          <w:sz w:val="32"/>
          <w:szCs w:val="32"/>
          <w:u w:val="single"/>
        </w:rPr>
        <w:t>全市</w:t>
      </w:r>
      <w:r>
        <w:rPr>
          <w:rFonts w:hint="eastAsia" w:ascii="仿宋_GB2312" w:hAnsi="仿宋_GB2312" w:eastAsia="仿宋_GB2312" w:cs="仿宋_GB2312"/>
          <w:b w:val="0"/>
          <w:bCs w:val="0"/>
          <w:color w:val="auto"/>
          <w:sz w:val="32"/>
          <w:szCs w:val="32"/>
        </w:rPr>
        <w:t>镇村撤并后的发展状况，督促和激励各地谋深做实两项改革“后半篇”文章，</w:t>
      </w:r>
      <w:r>
        <w:rPr>
          <w:rFonts w:hint="eastAsia" w:ascii="仿宋_GB2312" w:hAnsi="仿宋_GB2312" w:eastAsia="仿宋_GB2312" w:cs="仿宋_GB2312"/>
          <w:b w:val="0"/>
          <w:bCs w:val="0"/>
          <w:color w:val="auto"/>
          <w:sz w:val="32"/>
          <w:szCs w:val="32"/>
          <w:lang w:eastAsia="zh-CN"/>
        </w:rPr>
        <w:t>根</w:t>
      </w:r>
      <w:r>
        <w:rPr>
          <w:rFonts w:hint="eastAsia" w:ascii="仿宋_GB2312" w:hAnsi="仿宋_GB2312" w:eastAsia="仿宋_GB2312" w:cs="仿宋_GB2312"/>
          <w:b w:val="0"/>
          <w:bCs w:val="0"/>
          <w:color w:val="auto"/>
          <w:sz w:val="32"/>
          <w:szCs w:val="32"/>
        </w:rPr>
        <w:t>据《中共四川省委办公厅</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四川省人民政府办公厅</w:t>
      </w:r>
      <w:r>
        <w:rPr>
          <w:rFonts w:hint="eastAsia" w:ascii="仿宋_GB2312" w:hAnsi="仿宋_GB2312" w:eastAsia="仿宋_GB2312" w:cs="仿宋_GB2312"/>
          <w:b w:val="0"/>
          <w:bCs w:val="0"/>
          <w:color w:val="auto"/>
          <w:sz w:val="32"/>
          <w:szCs w:val="32"/>
          <w:lang w:eastAsia="zh-CN"/>
        </w:rPr>
        <w:t>印发〈</w:t>
      </w:r>
      <w:r>
        <w:rPr>
          <w:rFonts w:hint="eastAsia" w:ascii="仿宋_GB2312" w:hAnsi="仿宋_GB2312" w:eastAsia="仿宋_GB2312" w:cs="仿宋_GB2312"/>
          <w:b w:val="0"/>
          <w:bCs w:val="0"/>
          <w:color w:val="auto"/>
          <w:sz w:val="32"/>
          <w:szCs w:val="32"/>
        </w:rPr>
        <w:t>关于做好乡镇行政区划和村级建制调整改革“后半篇”文章的指导意见</w:t>
      </w:r>
      <w:r>
        <w:rPr>
          <w:rFonts w:hint="eastAsia" w:ascii="仿宋_GB2312" w:hAnsi="仿宋_GB2312" w:eastAsia="仿宋_GB2312" w:cs="仿宋_GB2312"/>
          <w:b w:val="0"/>
          <w:bCs w:val="0"/>
          <w:color w:val="auto"/>
          <w:sz w:val="32"/>
          <w:szCs w:val="32"/>
          <w:lang w:eastAsia="zh-CN"/>
        </w:rPr>
        <w:t>〉的通知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（川委办〔</w:t>
      </w:r>
      <w:r>
        <w:rPr>
          <w:rFonts w:hint="eastAsia" w:ascii="仿宋_GB2312" w:hAnsi="仿宋_GB2312" w:eastAsia="仿宋_GB2312" w:cs="仿宋_GB2312"/>
          <w:b w:val="0"/>
          <w:bCs w:val="0"/>
          <w:color w:val="auto"/>
          <w:sz w:val="32"/>
          <w:szCs w:val="32"/>
          <w:lang w:val="en-US" w:eastAsia="zh-CN"/>
        </w:rPr>
        <w:t>2020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14号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（以下简称《</w:t>
      </w:r>
      <w:r>
        <w:rPr>
          <w:rFonts w:hint="eastAsia" w:ascii="仿宋_GB2312" w:hAnsi="仿宋_GB2312" w:eastAsia="仿宋_GB2312" w:cs="仿宋_GB2312"/>
          <w:b w:val="0"/>
          <w:bCs w:val="0"/>
          <w:color w:val="auto"/>
          <w:sz w:val="32"/>
          <w:szCs w:val="32"/>
          <w:lang w:eastAsia="zh-CN"/>
        </w:rPr>
        <w:t>指导</w:t>
      </w:r>
      <w:r>
        <w:rPr>
          <w:rFonts w:hint="eastAsia" w:ascii="仿宋_GB2312" w:hAnsi="仿宋_GB2312" w:eastAsia="仿宋_GB2312" w:cs="仿宋_GB2312"/>
          <w:b w:val="0"/>
          <w:bCs w:val="0"/>
          <w:color w:val="auto"/>
          <w:sz w:val="32"/>
          <w:szCs w:val="32"/>
        </w:rPr>
        <w:t>意见》）</w:t>
      </w:r>
      <w:r>
        <w:rPr>
          <w:rFonts w:hint="eastAsia" w:ascii="仿宋_GB2312" w:hAnsi="仿宋_GB2312" w:eastAsia="仿宋_GB2312" w:cs="仿宋_GB2312"/>
          <w:b w:val="0"/>
          <w:bCs w:val="0"/>
          <w:color w:val="auto"/>
          <w:sz w:val="32"/>
          <w:szCs w:val="32"/>
          <w:u w:val="single"/>
          <w:lang w:eastAsia="zh-CN"/>
        </w:rPr>
        <w:t>和</w:t>
      </w:r>
      <w:r>
        <w:rPr>
          <w:rFonts w:hint="eastAsia" w:ascii="仿宋_GB2312" w:hAnsi="仿宋_GB2312" w:eastAsia="仿宋_GB2312" w:cs="仿宋_GB2312"/>
          <w:b w:val="0"/>
          <w:bCs w:val="0"/>
          <w:color w:val="auto"/>
          <w:sz w:val="32"/>
          <w:szCs w:val="32"/>
          <w:u w:val="single"/>
        </w:rPr>
        <w:t>《广元市关于做好乡镇行政区划和村级建制调整改革“后半篇”文章</w:t>
      </w:r>
      <w:r>
        <w:rPr>
          <w:rFonts w:hint="eastAsia" w:ascii="仿宋_GB2312" w:hAnsi="仿宋_GB2312" w:eastAsia="仿宋_GB2312" w:cs="仿宋_GB2312"/>
          <w:b w:val="0"/>
          <w:bCs w:val="0"/>
          <w:color w:val="auto"/>
          <w:sz w:val="32"/>
          <w:szCs w:val="32"/>
          <w:u w:val="single"/>
          <w:lang w:eastAsia="zh-CN"/>
        </w:rPr>
        <w:t>的</w:t>
      </w:r>
      <w:r>
        <w:rPr>
          <w:rFonts w:hint="eastAsia" w:ascii="仿宋_GB2312" w:hAnsi="仿宋_GB2312" w:eastAsia="仿宋_GB2312" w:cs="仿宋_GB2312"/>
          <w:b w:val="0"/>
          <w:bCs w:val="0"/>
          <w:color w:val="auto"/>
          <w:sz w:val="32"/>
          <w:szCs w:val="32"/>
          <w:u w:val="single"/>
        </w:rPr>
        <w:t>实施意见》</w:t>
      </w:r>
      <w:r>
        <w:rPr>
          <w:rFonts w:hint="eastAsia" w:ascii="仿宋_GB2312" w:hAnsi="仿宋_GB2312" w:eastAsia="仿宋_GB2312" w:cs="仿宋_GB2312"/>
          <w:b w:val="0"/>
          <w:bCs w:val="0"/>
          <w:color w:val="auto"/>
          <w:sz w:val="32"/>
          <w:szCs w:val="32"/>
          <w:u w:val="single"/>
          <w:lang w:eastAsia="zh-CN"/>
        </w:rPr>
        <w:t>（广乡村改〔</w:t>
      </w:r>
      <w:r>
        <w:rPr>
          <w:rFonts w:hint="eastAsia" w:ascii="仿宋_GB2312" w:hAnsi="仿宋_GB2312" w:eastAsia="仿宋_GB2312" w:cs="仿宋_GB2312"/>
          <w:b w:val="0"/>
          <w:bCs w:val="0"/>
          <w:color w:val="auto"/>
          <w:sz w:val="32"/>
          <w:szCs w:val="32"/>
          <w:u w:val="single"/>
          <w:lang w:val="en-US" w:eastAsia="zh-CN"/>
        </w:rPr>
        <w:t>2020</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7号</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rPr>
        <w:t>（以下简称《</w:t>
      </w:r>
      <w:r>
        <w:rPr>
          <w:rFonts w:hint="eastAsia" w:ascii="仿宋_GB2312" w:hAnsi="仿宋_GB2312" w:eastAsia="仿宋_GB2312" w:cs="仿宋_GB2312"/>
          <w:b w:val="0"/>
          <w:bCs w:val="0"/>
          <w:color w:val="auto"/>
          <w:sz w:val="32"/>
          <w:szCs w:val="32"/>
          <w:u w:val="single"/>
          <w:lang w:eastAsia="zh-CN"/>
        </w:rPr>
        <w:t>实施</w:t>
      </w:r>
      <w:r>
        <w:rPr>
          <w:rFonts w:hint="eastAsia" w:ascii="仿宋_GB2312" w:hAnsi="仿宋_GB2312" w:eastAsia="仿宋_GB2312" w:cs="仿宋_GB2312"/>
          <w:b w:val="0"/>
          <w:bCs w:val="0"/>
          <w:color w:val="auto"/>
          <w:sz w:val="32"/>
          <w:szCs w:val="32"/>
          <w:u w:val="single"/>
        </w:rPr>
        <w:t>意见》）</w:t>
      </w:r>
      <w:r>
        <w:rPr>
          <w:rFonts w:hint="eastAsia" w:ascii="仿宋_GB2312" w:hAnsi="仿宋_GB2312" w:eastAsia="仿宋_GB2312" w:cs="仿宋_GB2312"/>
          <w:b w:val="0"/>
          <w:bCs w:val="0"/>
          <w:color w:val="auto"/>
          <w:sz w:val="32"/>
          <w:szCs w:val="32"/>
          <w:u w:val="single"/>
          <w:lang w:eastAsia="zh-CN"/>
        </w:rPr>
        <w:t>精神</w:t>
      </w:r>
      <w:r>
        <w:rPr>
          <w:rFonts w:hint="eastAsia" w:ascii="仿宋_GB2312" w:hAnsi="仿宋_GB2312" w:eastAsia="仿宋_GB2312" w:cs="仿宋_GB2312"/>
          <w:b w:val="0"/>
          <w:bCs w:val="0"/>
          <w:color w:val="auto"/>
          <w:sz w:val="32"/>
          <w:szCs w:val="32"/>
          <w:u w:val="single"/>
        </w:rPr>
        <w:t>，</w:t>
      </w:r>
      <w:r>
        <w:rPr>
          <w:rFonts w:hint="eastAsia" w:ascii="仿宋_GB2312" w:hAnsi="仿宋_GB2312" w:eastAsia="仿宋_GB2312" w:cs="仿宋_GB2312"/>
          <w:b w:val="0"/>
          <w:bCs w:val="0"/>
          <w:color w:val="auto"/>
          <w:sz w:val="32"/>
          <w:szCs w:val="32"/>
        </w:rPr>
        <w:t>结合 24 个专项工作方案，特制定本工作方案。</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一、指导思想</w:t>
      </w:r>
      <w:r>
        <w:rPr>
          <w:rFonts w:hint="eastAsia" w:ascii="黑体" w:hAnsi="黑体" w:eastAsia="黑体" w:cs="黑体"/>
          <w:b w:val="0"/>
          <w:bCs w:val="0"/>
          <w:color w:val="auto"/>
          <w:sz w:val="32"/>
          <w:szCs w:val="32"/>
          <w:u w:val="single"/>
          <w:lang w:eastAsia="zh-CN"/>
        </w:rPr>
        <w:t>和基本原则</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color w:val="auto"/>
          <w:sz w:val="32"/>
          <w:szCs w:val="32"/>
          <w:u w:val="single"/>
          <w:lang w:eastAsia="zh-CN"/>
        </w:rPr>
        <w:t>（一）指导思想。</w:t>
      </w:r>
      <w:r>
        <w:rPr>
          <w:rFonts w:hint="eastAsia" w:ascii="仿宋_GB2312" w:hAnsi="仿宋_GB2312" w:eastAsia="仿宋_GB2312" w:cs="仿宋_GB2312"/>
          <w:b w:val="0"/>
          <w:bCs w:val="0"/>
          <w:color w:val="auto"/>
          <w:sz w:val="32"/>
          <w:szCs w:val="32"/>
        </w:rPr>
        <w:t>坚持以习近平新时代中国特色社会主义思想为指导，认真落实省委十一届六次、七次、八次全会和</w:t>
      </w:r>
      <w:r>
        <w:rPr>
          <w:rFonts w:hint="eastAsia" w:ascii="仿宋_GB2312" w:hAnsi="仿宋_GB2312" w:eastAsia="仿宋_GB2312" w:cs="仿宋_GB2312"/>
          <w:b w:val="0"/>
          <w:bCs w:val="0"/>
          <w:color w:val="auto"/>
          <w:sz w:val="32"/>
          <w:szCs w:val="32"/>
          <w:u w:val="single"/>
        </w:rPr>
        <w:t>市委七届十一次、十二次</w:t>
      </w:r>
      <w:r>
        <w:rPr>
          <w:rFonts w:hint="eastAsia" w:ascii="仿宋_GB2312" w:hAnsi="仿宋_GB2312" w:eastAsia="仿宋_GB2312" w:cs="仿宋_GB2312"/>
          <w:b w:val="0"/>
          <w:bCs w:val="0"/>
          <w:color w:val="auto"/>
          <w:sz w:val="32"/>
          <w:szCs w:val="32"/>
          <w:u w:val="single"/>
          <w:lang w:eastAsia="zh-CN"/>
        </w:rPr>
        <w:t>、十三次</w:t>
      </w:r>
      <w:r>
        <w:rPr>
          <w:rFonts w:hint="eastAsia" w:ascii="仿宋_GB2312" w:hAnsi="仿宋_GB2312" w:eastAsia="仿宋_GB2312" w:cs="仿宋_GB2312"/>
          <w:b w:val="0"/>
          <w:bCs w:val="0"/>
          <w:color w:val="auto"/>
          <w:sz w:val="32"/>
          <w:szCs w:val="32"/>
          <w:u w:val="single"/>
        </w:rPr>
        <w:t>全会部署，</w:t>
      </w:r>
      <w:r>
        <w:rPr>
          <w:rFonts w:hint="eastAsia" w:ascii="仿宋_GB2312" w:hAnsi="仿宋_GB2312" w:eastAsia="仿宋_GB2312" w:cs="仿宋_GB2312"/>
          <w:color w:val="auto"/>
          <w:sz w:val="32"/>
          <w:szCs w:val="32"/>
        </w:rPr>
        <w:t>牢固树立以人民为中心的发展思想，坚持新发展理念，科学评价</w:t>
      </w:r>
      <w:r>
        <w:rPr>
          <w:rFonts w:hint="eastAsia" w:ascii="仿宋_GB2312" w:hAnsi="仿宋_GB2312" w:eastAsia="仿宋_GB2312" w:cs="仿宋_GB2312"/>
          <w:color w:val="auto"/>
          <w:sz w:val="32"/>
          <w:szCs w:val="32"/>
          <w:u w:val="single"/>
          <w:lang w:eastAsia="zh-CN"/>
        </w:rPr>
        <w:t>全市</w:t>
      </w:r>
      <w:r>
        <w:rPr>
          <w:rFonts w:hint="eastAsia" w:ascii="仿宋_GB2312" w:hAnsi="仿宋_GB2312" w:eastAsia="仿宋_GB2312" w:cs="仿宋_GB2312"/>
          <w:color w:val="auto"/>
          <w:sz w:val="32"/>
          <w:szCs w:val="32"/>
        </w:rPr>
        <w:t>两项改革的总体情况以及工作成效，跟踪监测</w:t>
      </w:r>
      <w:r>
        <w:rPr>
          <w:rFonts w:hint="eastAsia" w:ascii="仿宋_GB2312" w:hAnsi="仿宋_GB2312" w:eastAsia="仿宋_GB2312" w:cs="仿宋_GB2312"/>
          <w:color w:val="auto"/>
          <w:sz w:val="32"/>
          <w:szCs w:val="32"/>
          <w:u w:val="single"/>
          <w:lang w:eastAsia="zh-CN"/>
        </w:rPr>
        <w:t>全市</w:t>
      </w:r>
      <w:r>
        <w:rPr>
          <w:rFonts w:hint="eastAsia" w:ascii="仿宋_GB2312" w:hAnsi="仿宋_GB2312" w:eastAsia="仿宋_GB2312" w:cs="仿宋_GB2312"/>
          <w:color w:val="auto"/>
          <w:sz w:val="32"/>
          <w:szCs w:val="32"/>
        </w:rPr>
        <w:t>镇村调整后的发展服务治理状况，推进脱贫攻坚与乡村振兴有效衔接，加快补齐全面小康的短板弱项，全面打牢“十四五”工作基础，持续兑现“变好、向善、更优”的改革承诺，</w:t>
      </w:r>
      <w:r>
        <w:rPr>
          <w:rFonts w:hint="eastAsia" w:ascii="仿宋_GB2312" w:hAnsi="仿宋_GB2312" w:eastAsia="仿宋_GB2312" w:cs="仿宋_GB2312"/>
          <w:b w:val="0"/>
          <w:bCs w:val="0"/>
          <w:color w:val="auto"/>
          <w:sz w:val="32"/>
          <w:szCs w:val="32"/>
          <w:u w:val="single"/>
        </w:rPr>
        <w:t>为</w:t>
      </w:r>
      <w:r>
        <w:rPr>
          <w:rFonts w:hint="eastAsia" w:ascii="仿宋_GB2312" w:hAnsi="仿宋_GB2312" w:eastAsia="仿宋_GB2312" w:cs="仿宋_GB2312"/>
          <w:b w:val="0"/>
          <w:bCs w:val="0"/>
          <w:color w:val="auto"/>
          <w:sz w:val="32"/>
          <w:szCs w:val="32"/>
          <w:u w:val="single"/>
          <w:lang w:eastAsia="zh-CN"/>
        </w:rPr>
        <w:t>全面启动建设社会主义现代化广元新征程、</w:t>
      </w:r>
      <w:r>
        <w:rPr>
          <w:rFonts w:hint="eastAsia" w:ascii="仿宋_GB2312" w:hAnsi="仿宋_GB2312" w:eastAsia="仿宋_GB2312" w:cs="仿宋_GB2312"/>
          <w:b w:val="0"/>
          <w:bCs w:val="0"/>
          <w:color w:val="auto"/>
          <w:sz w:val="32"/>
          <w:szCs w:val="32"/>
          <w:u w:val="single"/>
        </w:rPr>
        <w:t>推动治蜀兴川广元实践</w:t>
      </w:r>
      <w:r>
        <w:rPr>
          <w:rFonts w:hint="eastAsia" w:ascii="仿宋_GB2312" w:hAnsi="仿宋_GB2312" w:eastAsia="仿宋_GB2312" w:cs="仿宋_GB2312"/>
          <w:b w:val="0"/>
          <w:bCs w:val="0"/>
          <w:color w:val="auto"/>
          <w:sz w:val="32"/>
          <w:szCs w:val="32"/>
          <w:u w:val="single"/>
          <w:lang w:eastAsia="zh-CN"/>
        </w:rPr>
        <w:t>再</w:t>
      </w:r>
      <w:r>
        <w:rPr>
          <w:rFonts w:hint="eastAsia" w:ascii="仿宋_GB2312" w:hAnsi="仿宋_GB2312" w:eastAsia="仿宋_GB2312" w:cs="仿宋_GB2312"/>
          <w:b w:val="0"/>
          <w:bCs w:val="0"/>
          <w:color w:val="auto"/>
          <w:sz w:val="32"/>
          <w:szCs w:val="32"/>
          <w:u w:val="single"/>
        </w:rPr>
        <w:t>上新台阶</w:t>
      </w:r>
      <w:r>
        <w:rPr>
          <w:rFonts w:hint="eastAsia" w:ascii="仿宋_GB2312" w:hAnsi="仿宋_GB2312" w:eastAsia="仿宋_GB2312" w:cs="仿宋_GB2312"/>
          <w:b w:val="0"/>
          <w:bCs w:val="0"/>
          <w:color w:val="auto"/>
          <w:sz w:val="32"/>
          <w:szCs w:val="32"/>
        </w:rPr>
        <w:t>奠定坚实</w:t>
      </w:r>
      <w:r>
        <w:rPr>
          <w:rFonts w:hint="eastAsia" w:ascii="仿宋_GB2312" w:hAnsi="仿宋_GB2312" w:eastAsia="仿宋_GB2312" w:cs="仿宋_GB2312"/>
          <w:b w:val="0"/>
          <w:bCs w:val="0"/>
          <w:color w:val="auto"/>
          <w:sz w:val="32"/>
          <w:szCs w:val="32"/>
          <w:lang w:eastAsia="zh-CN"/>
        </w:rPr>
        <w:t>基</w:t>
      </w:r>
      <w:r>
        <w:rPr>
          <w:rFonts w:hint="eastAsia" w:ascii="仿宋_GB2312" w:hAnsi="仿宋_GB2312" w:eastAsia="仿宋_GB2312" w:cs="仿宋_GB2312"/>
          <w:b w:val="0"/>
          <w:bCs w:val="0"/>
          <w:color w:val="auto"/>
          <w:sz w:val="32"/>
          <w:szCs w:val="32"/>
        </w:rPr>
        <w:t>础。</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u w:val="single"/>
          <w:lang w:eastAsia="zh-CN"/>
        </w:rPr>
      </w:pPr>
      <w:r>
        <w:rPr>
          <w:rFonts w:hint="eastAsia" w:ascii="楷体_GB2312" w:hAnsi="楷体_GB2312" w:eastAsia="楷体_GB2312" w:cs="楷体_GB2312"/>
          <w:b/>
          <w:bCs/>
          <w:color w:val="auto"/>
          <w:sz w:val="32"/>
          <w:szCs w:val="32"/>
          <w:u w:val="single"/>
          <w:lang w:eastAsia="zh-CN"/>
        </w:rPr>
        <w:t>（二）基本原则</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突出重点，注重实效。紧扣优化资源配置、提升发展质量、增强服务能力、提高治理效能“四大任务”，分级量化评估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rPr>
        <w:t>指标，发挥好“指挥棒”作用。</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lang w:val="en-US" w:eastAsia="zh-CN"/>
        </w:rPr>
        <w:t>2.导向鲜明，跟踪问效。</w:t>
      </w:r>
      <w:r>
        <w:rPr>
          <w:rFonts w:hint="eastAsia" w:ascii="仿宋_GB2312" w:hAnsi="仿宋_GB2312" w:eastAsia="仿宋_GB2312" w:cs="仿宋_GB2312"/>
          <w:b w:val="0"/>
          <w:bCs w:val="0"/>
          <w:color w:val="auto"/>
          <w:sz w:val="32"/>
          <w:szCs w:val="32"/>
          <w:u w:val="single"/>
        </w:rPr>
        <w:t>按照</w:t>
      </w:r>
      <w:r>
        <w:rPr>
          <w:rFonts w:hint="eastAsia" w:ascii="仿宋_GB2312" w:hAnsi="仿宋_GB2312" w:eastAsia="仿宋_GB2312" w:cs="仿宋_GB2312"/>
          <w:b w:val="0"/>
          <w:bCs w:val="0"/>
          <w:color w:val="auto"/>
          <w:sz w:val="32"/>
          <w:szCs w:val="32"/>
          <w:u w:val="single"/>
          <w:lang w:eastAsia="zh-CN"/>
        </w:rPr>
        <w:t>省《指导意见》总体目标、阶段性目标及市《实施意见》总体要求、主要任务</w:t>
      </w:r>
      <w:r>
        <w:rPr>
          <w:rFonts w:hint="eastAsia" w:ascii="仿宋_GB2312" w:hAnsi="仿宋_GB2312" w:eastAsia="仿宋_GB2312" w:cs="仿宋_GB2312"/>
          <w:b w:val="0"/>
          <w:bCs w:val="0"/>
          <w:color w:val="auto"/>
          <w:sz w:val="32"/>
          <w:szCs w:val="32"/>
          <w:u w:val="single"/>
        </w:rPr>
        <w:t>，</w:t>
      </w:r>
      <w:r>
        <w:rPr>
          <w:rFonts w:hint="eastAsia" w:ascii="仿宋_GB2312" w:hAnsi="仿宋_GB2312" w:eastAsia="仿宋_GB2312" w:cs="仿宋_GB2312"/>
          <w:b w:val="0"/>
          <w:bCs w:val="0"/>
          <w:color w:val="auto"/>
          <w:sz w:val="32"/>
          <w:szCs w:val="32"/>
        </w:rPr>
        <w:t>动态结合</w:t>
      </w:r>
      <w:r>
        <w:rPr>
          <w:rFonts w:hint="eastAsia" w:ascii="仿宋_GB2312" w:hAnsi="仿宋_GB2312" w:eastAsia="仿宋_GB2312" w:cs="仿宋_GB2312"/>
          <w:b w:val="0"/>
          <w:bCs w:val="0"/>
          <w:color w:val="auto"/>
          <w:sz w:val="32"/>
          <w:szCs w:val="32"/>
          <w:u w:val="single"/>
          <w:lang w:eastAsia="zh-CN"/>
        </w:rPr>
        <w:t>两项</w:t>
      </w:r>
      <w:r>
        <w:rPr>
          <w:rFonts w:hint="eastAsia" w:ascii="仿宋_GB2312" w:hAnsi="仿宋_GB2312" w:eastAsia="仿宋_GB2312" w:cs="仿宋_GB2312"/>
          <w:b w:val="0"/>
          <w:bCs w:val="0"/>
          <w:color w:val="auto"/>
          <w:sz w:val="32"/>
          <w:szCs w:val="32"/>
          <w:u w:val="single"/>
        </w:rPr>
        <w:t>改革</w:t>
      </w:r>
      <w:r>
        <w:rPr>
          <w:rFonts w:hint="eastAsia" w:ascii="仿宋_GB2312" w:hAnsi="仿宋_GB2312" w:eastAsia="仿宋_GB2312" w:cs="仿宋_GB2312"/>
          <w:b w:val="0"/>
          <w:bCs w:val="0"/>
          <w:color w:val="auto"/>
          <w:sz w:val="32"/>
          <w:szCs w:val="32"/>
        </w:rPr>
        <w:t>“后半篇”文章推进情况，实时开展跟踪监测，</w:t>
      </w:r>
      <w:r>
        <w:rPr>
          <w:rFonts w:hint="eastAsia" w:ascii="仿宋_GB2312" w:hAnsi="仿宋_GB2312" w:eastAsia="仿宋_GB2312" w:cs="仿宋_GB2312"/>
          <w:b w:val="0"/>
          <w:bCs w:val="0"/>
          <w:color w:val="auto"/>
          <w:sz w:val="32"/>
          <w:szCs w:val="32"/>
          <w:u w:val="single"/>
        </w:rPr>
        <w:t>面上工作情况每月通报1次</w:t>
      </w:r>
      <w:r>
        <w:rPr>
          <w:rFonts w:hint="eastAsia" w:ascii="仿宋_GB2312" w:hAnsi="仿宋_GB2312" w:eastAsia="仿宋_GB2312" w:cs="仿宋_GB2312"/>
          <w:b w:val="0"/>
          <w:bCs w:val="0"/>
          <w:color w:val="auto"/>
          <w:sz w:val="32"/>
          <w:szCs w:val="32"/>
          <w:u w:val="single"/>
          <w:lang w:eastAsia="zh-CN"/>
        </w:rPr>
        <w:t>，“现场比武”每季度开展</w:t>
      </w:r>
      <w:r>
        <w:rPr>
          <w:rFonts w:hint="eastAsia" w:ascii="仿宋_GB2312" w:hAnsi="仿宋_GB2312" w:eastAsia="仿宋_GB2312" w:cs="仿宋_GB2312"/>
          <w:b w:val="0"/>
          <w:bCs w:val="0"/>
          <w:color w:val="auto"/>
          <w:sz w:val="32"/>
          <w:szCs w:val="32"/>
          <w:u w:val="single"/>
          <w:lang w:val="en-US" w:eastAsia="zh-CN"/>
        </w:rPr>
        <w:t>1次，</w:t>
      </w:r>
      <w:r>
        <w:rPr>
          <w:rFonts w:hint="eastAsia" w:ascii="仿宋_GB2312" w:hAnsi="仿宋_GB2312" w:eastAsia="仿宋_GB2312" w:cs="仿宋_GB2312"/>
          <w:b w:val="0"/>
          <w:bCs w:val="0"/>
          <w:color w:val="auto"/>
          <w:sz w:val="32"/>
          <w:szCs w:val="32"/>
          <w:u w:val="single"/>
        </w:rPr>
        <w:t>监测评估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每年</w:t>
      </w:r>
      <w:r>
        <w:rPr>
          <w:rFonts w:hint="eastAsia" w:ascii="仿宋_GB2312" w:hAnsi="仿宋_GB2312" w:eastAsia="仿宋_GB2312" w:cs="仿宋_GB2312"/>
          <w:b w:val="0"/>
          <w:bCs w:val="0"/>
          <w:color w:val="auto"/>
          <w:sz w:val="32"/>
          <w:szCs w:val="32"/>
          <w:u w:val="single"/>
          <w:lang w:eastAsia="zh-CN"/>
        </w:rPr>
        <w:t>开展</w:t>
      </w:r>
      <w:r>
        <w:rPr>
          <w:rFonts w:hint="eastAsia" w:ascii="仿宋_GB2312" w:hAnsi="仿宋_GB2312" w:eastAsia="仿宋_GB2312" w:cs="仿宋_GB2312"/>
          <w:b w:val="0"/>
          <w:bCs w:val="0"/>
          <w:color w:val="auto"/>
          <w:sz w:val="32"/>
          <w:szCs w:val="32"/>
          <w:u w:val="single"/>
        </w:rPr>
        <w:t>1次。</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3.客观公正，群众认可。</w:t>
      </w:r>
      <w:r>
        <w:rPr>
          <w:rFonts w:hint="eastAsia" w:ascii="仿宋_GB2312" w:hAnsi="仿宋_GB2312" w:eastAsia="仿宋_GB2312" w:cs="仿宋_GB2312"/>
          <w:b w:val="0"/>
          <w:bCs w:val="0"/>
          <w:color w:val="auto"/>
          <w:sz w:val="32"/>
          <w:szCs w:val="32"/>
          <w:u w:val="single"/>
        </w:rPr>
        <w:t>充分考虑</w:t>
      </w:r>
      <w:r>
        <w:rPr>
          <w:rFonts w:hint="eastAsia" w:ascii="仿宋_GB2312" w:hAnsi="仿宋_GB2312" w:eastAsia="仿宋_GB2312" w:cs="仿宋_GB2312"/>
          <w:b w:val="0"/>
          <w:bCs w:val="0"/>
          <w:color w:val="auto"/>
          <w:sz w:val="32"/>
          <w:szCs w:val="32"/>
          <w:u w:val="single"/>
          <w:lang w:eastAsia="zh-CN"/>
        </w:rPr>
        <w:t>各县区</w:t>
      </w:r>
      <w:r>
        <w:rPr>
          <w:rFonts w:hint="eastAsia" w:ascii="仿宋_GB2312" w:hAnsi="仿宋_GB2312" w:eastAsia="仿宋_GB2312" w:cs="仿宋_GB2312"/>
          <w:b w:val="0"/>
          <w:bCs w:val="0"/>
          <w:color w:val="auto"/>
          <w:sz w:val="32"/>
          <w:szCs w:val="32"/>
          <w:u w:val="single"/>
        </w:rPr>
        <w:t>经济发展水平、基础设施条件、产业结构形态</w:t>
      </w:r>
      <w:r>
        <w:rPr>
          <w:rFonts w:hint="eastAsia" w:ascii="仿宋_GB2312" w:hAnsi="仿宋_GB2312" w:eastAsia="仿宋_GB2312" w:cs="仿宋_GB2312"/>
          <w:b w:val="0"/>
          <w:bCs w:val="0"/>
          <w:color w:val="auto"/>
          <w:sz w:val="32"/>
          <w:szCs w:val="32"/>
          <w:u w:val="single"/>
          <w:lang w:eastAsia="zh-CN"/>
        </w:rPr>
        <w:t>、群众客观需求等实际，以及市级部门职责分工</w:t>
      </w:r>
      <w:r>
        <w:rPr>
          <w:rFonts w:hint="eastAsia" w:ascii="仿宋_GB2312" w:hAnsi="仿宋_GB2312" w:eastAsia="仿宋_GB2312" w:cs="仿宋_GB2312"/>
          <w:b w:val="0"/>
          <w:bCs w:val="0"/>
          <w:color w:val="auto"/>
          <w:sz w:val="32"/>
          <w:szCs w:val="32"/>
          <w:u w:val="single"/>
        </w:rPr>
        <w:t>，综合开展</w:t>
      </w:r>
      <w:r>
        <w:rPr>
          <w:rFonts w:hint="eastAsia" w:ascii="仿宋_GB2312" w:hAnsi="仿宋_GB2312" w:eastAsia="仿宋_GB2312" w:cs="仿宋_GB2312"/>
          <w:b w:val="0"/>
          <w:bCs w:val="0"/>
          <w:color w:val="auto"/>
          <w:sz w:val="32"/>
          <w:szCs w:val="32"/>
          <w:u w:val="single"/>
          <w:lang w:eastAsia="zh-CN"/>
        </w:rPr>
        <w:t>县（区）评估</w:t>
      </w:r>
      <w:r>
        <w:rPr>
          <w:rFonts w:hint="eastAsia" w:ascii="仿宋_GB2312" w:hAnsi="仿宋_GB2312" w:eastAsia="仿宋_GB2312" w:cs="仿宋_GB2312"/>
          <w:b w:val="0"/>
          <w:bCs w:val="0"/>
          <w:color w:val="auto"/>
          <w:sz w:val="32"/>
          <w:szCs w:val="32"/>
          <w:u w:val="single"/>
        </w:rPr>
        <w:t>、</w:t>
      </w:r>
      <w:r>
        <w:rPr>
          <w:rFonts w:hint="eastAsia" w:ascii="仿宋_GB2312" w:hAnsi="仿宋_GB2312" w:eastAsia="仿宋_GB2312" w:cs="仿宋_GB2312"/>
          <w:b w:val="0"/>
          <w:bCs w:val="0"/>
          <w:color w:val="auto"/>
          <w:sz w:val="32"/>
          <w:szCs w:val="32"/>
          <w:u w:val="single"/>
          <w:lang w:eastAsia="zh-CN"/>
        </w:rPr>
        <w:t>市级</w:t>
      </w:r>
      <w:r>
        <w:rPr>
          <w:rFonts w:hint="eastAsia" w:ascii="仿宋_GB2312" w:hAnsi="仿宋_GB2312" w:eastAsia="仿宋_GB2312" w:cs="仿宋_GB2312"/>
          <w:b w:val="0"/>
          <w:bCs w:val="0"/>
          <w:color w:val="auto"/>
          <w:sz w:val="32"/>
          <w:szCs w:val="32"/>
          <w:u w:val="single"/>
        </w:rPr>
        <w:t>部门</w:t>
      </w:r>
      <w:r>
        <w:rPr>
          <w:rFonts w:hint="eastAsia" w:ascii="仿宋_GB2312" w:hAnsi="仿宋_GB2312" w:eastAsia="仿宋_GB2312" w:cs="仿宋_GB2312"/>
          <w:b w:val="0"/>
          <w:bCs w:val="0"/>
          <w:color w:val="auto"/>
          <w:sz w:val="32"/>
          <w:szCs w:val="32"/>
          <w:u w:val="single"/>
          <w:lang w:eastAsia="zh-CN"/>
        </w:rPr>
        <w:t>考核和乡镇评估，</w:t>
      </w:r>
      <w:r>
        <w:rPr>
          <w:rFonts w:hint="eastAsia" w:ascii="仿宋_GB2312" w:hAnsi="仿宋_GB2312" w:eastAsia="仿宋_GB2312" w:cs="仿宋_GB2312"/>
          <w:b w:val="0"/>
          <w:bCs w:val="0"/>
          <w:color w:val="auto"/>
          <w:sz w:val="32"/>
          <w:szCs w:val="32"/>
        </w:rPr>
        <w:t>差异化设置相应指标权重。</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lang w:val="en-US" w:eastAsia="zh-CN"/>
        </w:rPr>
        <w:t>4.督评并举，推动改革。</w:t>
      </w:r>
      <w:r>
        <w:rPr>
          <w:rFonts w:hint="eastAsia" w:ascii="仿宋_GB2312" w:hAnsi="仿宋_GB2312" w:eastAsia="仿宋_GB2312" w:cs="仿宋_GB2312"/>
          <w:b w:val="0"/>
          <w:bCs w:val="0"/>
          <w:color w:val="auto"/>
          <w:sz w:val="32"/>
          <w:szCs w:val="32"/>
        </w:rPr>
        <w:t>既对两项改革“后半篇”推进情况进行评价总结，又在评估过程中对工作不足提出具体的指导性意见，研究制定政策措施，</w:t>
      </w:r>
      <w:r>
        <w:rPr>
          <w:rFonts w:hint="eastAsia" w:ascii="仿宋_GB2312" w:hAnsi="仿宋_GB2312" w:eastAsia="仿宋_GB2312" w:cs="仿宋_GB2312"/>
          <w:b w:val="0"/>
          <w:bCs w:val="0"/>
          <w:color w:val="auto"/>
          <w:sz w:val="32"/>
          <w:szCs w:val="32"/>
          <w:u w:val="single"/>
        </w:rPr>
        <w:t>推动解决困难问题。</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5.奖优罚劣，正向激励。</w:t>
      </w:r>
      <w:r>
        <w:rPr>
          <w:rFonts w:hint="eastAsia" w:ascii="仿宋_GB2312" w:hAnsi="仿宋_GB2312" w:eastAsia="仿宋_GB2312" w:cs="仿宋_GB2312"/>
          <w:b w:val="0"/>
          <w:bCs w:val="0"/>
          <w:color w:val="auto"/>
          <w:sz w:val="32"/>
          <w:szCs w:val="32"/>
        </w:rPr>
        <w:t>坚持结果应用导向，把监测评估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rPr>
        <w:t>结果与绩效考核、干部任免等挂钩，营造</w:t>
      </w:r>
      <w:r>
        <w:rPr>
          <w:rFonts w:hint="eastAsia" w:ascii="仿宋_GB2312" w:hAnsi="仿宋_GB2312" w:eastAsia="仿宋_GB2312" w:cs="仿宋_GB2312"/>
          <w:b w:val="0"/>
          <w:bCs w:val="0"/>
          <w:color w:val="auto"/>
          <w:sz w:val="32"/>
          <w:szCs w:val="32"/>
          <w:u w:val="single"/>
        </w:rPr>
        <w:t>全</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rPr>
        <w:t>各</w:t>
      </w:r>
      <w:r>
        <w:rPr>
          <w:rFonts w:hint="eastAsia" w:ascii="仿宋_GB2312" w:hAnsi="仿宋_GB2312" w:eastAsia="仿宋_GB2312" w:cs="仿宋_GB2312"/>
          <w:b w:val="0"/>
          <w:bCs w:val="0"/>
          <w:color w:val="auto"/>
          <w:sz w:val="32"/>
          <w:szCs w:val="32"/>
          <w:u w:val="single"/>
          <w:lang w:eastAsia="zh-CN"/>
        </w:rPr>
        <w:t>级</w:t>
      </w:r>
      <w:r>
        <w:rPr>
          <w:rFonts w:hint="eastAsia" w:ascii="仿宋_GB2312" w:hAnsi="仿宋_GB2312" w:eastAsia="仿宋_GB2312" w:cs="仿宋_GB2312"/>
          <w:b w:val="0"/>
          <w:bCs w:val="0"/>
          <w:color w:val="auto"/>
          <w:sz w:val="32"/>
          <w:szCs w:val="32"/>
        </w:rPr>
        <w:t>各部门比学赶超、争先进位，凝心聚力向纵深推进两项改革“后半篇”文章的浓厚氛围。</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二、评估范围及指标体系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楷体_GB2312" w:hAnsi="楷体_GB2312" w:eastAsia="楷体_GB2312" w:cs="楷体_GB2312"/>
          <w:b/>
          <w:bCs/>
          <w:color w:val="auto"/>
          <w:sz w:val="32"/>
          <w:szCs w:val="32"/>
          <w:u w:val="single"/>
        </w:rPr>
      </w:pPr>
      <w:r>
        <w:rPr>
          <w:rFonts w:hint="eastAsia" w:ascii="楷体_GB2312" w:hAnsi="楷体_GB2312" w:eastAsia="楷体_GB2312" w:cs="楷体_GB2312"/>
          <w:b/>
          <w:bCs/>
          <w:color w:val="auto"/>
          <w:sz w:val="32"/>
          <w:szCs w:val="32"/>
          <w:u w:val="none"/>
        </w:rPr>
        <w:t>（一）评估对象</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default" w:ascii="黑体" w:hAnsi="黑体" w:eastAsia="黑体" w:cs="黑体"/>
          <w:color w:val="auto"/>
          <w:sz w:val="32"/>
          <w:szCs w:val="32"/>
          <w:u w:val="single"/>
          <w:lang w:val="en-US" w:eastAsia="zh-CN"/>
        </w:rPr>
      </w:pPr>
      <w:r>
        <w:rPr>
          <w:rFonts w:hint="eastAsia" w:ascii="仿宋_GB2312" w:hAnsi="仿宋_GB2312" w:eastAsia="仿宋_GB2312" w:cs="仿宋_GB2312"/>
          <w:b w:val="0"/>
          <w:bCs w:val="0"/>
          <w:color w:val="auto"/>
          <w:sz w:val="32"/>
          <w:szCs w:val="32"/>
          <w:u w:val="single"/>
        </w:rPr>
        <w:t>全</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lang w:val="en-US" w:eastAsia="zh-CN"/>
        </w:rPr>
        <w:t>7</w:t>
      </w:r>
      <w:r>
        <w:rPr>
          <w:rFonts w:hint="eastAsia" w:ascii="仿宋_GB2312" w:hAnsi="仿宋_GB2312" w:eastAsia="仿宋_GB2312" w:cs="仿宋_GB2312"/>
          <w:b w:val="0"/>
          <w:bCs w:val="0"/>
          <w:color w:val="auto"/>
          <w:sz w:val="32"/>
          <w:szCs w:val="32"/>
          <w:u w:val="single"/>
        </w:rPr>
        <w:t>个县（区）</w:t>
      </w:r>
      <w:r>
        <w:rPr>
          <w:rFonts w:hint="eastAsia" w:ascii="仿宋_GB2312" w:hAnsi="仿宋_GB2312" w:eastAsia="仿宋_GB2312" w:cs="仿宋_GB2312"/>
          <w:b w:val="0"/>
          <w:bCs w:val="0"/>
          <w:color w:val="auto"/>
          <w:sz w:val="32"/>
          <w:szCs w:val="32"/>
          <w:u w:val="single"/>
          <w:lang w:eastAsia="zh-CN"/>
        </w:rPr>
        <w:t>、广元经济技术开发区，</w:t>
      </w:r>
      <w:r>
        <w:rPr>
          <w:rFonts w:hint="eastAsia" w:ascii="仿宋_GB2312" w:hAnsi="仿宋_GB2312" w:eastAsia="仿宋_GB2312" w:cs="仿宋_GB2312"/>
          <w:b w:val="0"/>
          <w:bCs w:val="0"/>
          <w:color w:val="auto"/>
          <w:sz w:val="32"/>
          <w:szCs w:val="32"/>
          <w:u w:val="single"/>
          <w:lang w:val="en-US" w:eastAsia="zh-CN"/>
        </w:rPr>
        <w:t>18个市级牵头部门，135个乡镇、7个街道。</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（二）指标体系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1.对县（区）评估指标体系。省、市指标分开设置，省级指标评估结果占80%，市级指标评估结果占20%。在省对市监测评估中，区县自评、市级审核主要看省级指标完成情况（广元经济技术开发区省级指标评估结果按利州区省级指标评估结果执行）。各县区要高度重视省级第三方评估、抽查复核工作，如果出现与自评结果不一致并造成严重后果的，在市级考核加重扣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2.对市级部门考核指标体系。由市</w:t>
      </w:r>
      <w:r>
        <w:rPr>
          <w:rFonts w:hint="eastAsia" w:ascii="仿宋_GB2312" w:hAnsi="仿宋_GB2312" w:eastAsia="仿宋_GB2312" w:cs="仿宋_GB2312"/>
          <w:b w:val="0"/>
          <w:bCs w:val="0"/>
          <w:color w:val="auto"/>
          <w:sz w:val="32"/>
          <w:szCs w:val="32"/>
          <w:u w:val="single"/>
        </w:rPr>
        <w:t>乡镇行政区划和村级建制调整改革“后半篇”文章专项工作</w:t>
      </w:r>
      <w:r>
        <w:rPr>
          <w:rFonts w:hint="eastAsia" w:ascii="仿宋_GB2312" w:hAnsi="仿宋_GB2312" w:eastAsia="仿宋_GB2312" w:cs="仿宋_GB2312"/>
          <w:b w:val="0"/>
          <w:bCs w:val="0"/>
          <w:color w:val="auto"/>
          <w:sz w:val="32"/>
          <w:szCs w:val="32"/>
          <w:u w:val="single"/>
          <w:lang w:val="en-US" w:eastAsia="zh-CN"/>
        </w:rPr>
        <w:t>领导小组办公室</w:t>
      </w:r>
      <w:r>
        <w:rPr>
          <w:rFonts w:hint="eastAsia" w:ascii="仿宋_GB2312" w:hAnsi="仿宋_GB2312" w:eastAsia="仿宋_GB2312" w:cs="仿宋_GB2312"/>
          <w:b w:val="0"/>
          <w:bCs w:val="0"/>
          <w:color w:val="auto"/>
          <w:sz w:val="32"/>
          <w:szCs w:val="32"/>
          <w:u w:val="single"/>
        </w:rPr>
        <w:t>（以下简称</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领导小组办公室）</w:t>
      </w:r>
      <w:r>
        <w:rPr>
          <w:rFonts w:hint="eastAsia" w:ascii="仿宋_GB2312" w:hAnsi="仿宋_GB2312" w:eastAsia="仿宋_GB2312" w:cs="仿宋_GB2312"/>
          <w:b w:val="0"/>
          <w:bCs w:val="0"/>
          <w:color w:val="auto"/>
          <w:sz w:val="32"/>
          <w:szCs w:val="32"/>
          <w:u w:val="single"/>
          <w:lang w:val="en-US" w:eastAsia="zh-CN"/>
        </w:rPr>
        <w:t>牵头研制。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3.对乡镇（街道）评估指标体系。以年度为单位，由县（区）逐乡镇（街道）分别设置。</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eastAsia="zh-CN"/>
        </w:rPr>
        <w:t>我市</w:t>
      </w:r>
      <w:r>
        <w:rPr>
          <w:rFonts w:hint="eastAsia" w:ascii="仿宋_GB2312" w:hAnsi="仿宋_GB2312" w:eastAsia="仿宋_GB2312" w:cs="仿宋_GB2312"/>
          <w:b w:val="0"/>
          <w:bCs w:val="0"/>
          <w:color w:val="auto"/>
          <w:sz w:val="32"/>
          <w:szCs w:val="32"/>
          <w:u w:val="single"/>
        </w:rPr>
        <w:t>各</w:t>
      </w:r>
      <w:r>
        <w:rPr>
          <w:rFonts w:hint="eastAsia" w:ascii="仿宋_GB2312" w:hAnsi="仿宋_GB2312" w:eastAsia="仿宋_GB2312" w:cs="仿宋_GB2312"/>
          <w:b w:val="0"/>
          <w:bCs w:val="0"/>
          <w:color w:val="auto"/>
          <w:sz w:val="32"/>
          <w:szCs w:val="32"/>
          <w:u w:val="single"/>
          <w:lang w:eastAsia="zh-CN"/>
        </w:rPr>
        <w:t>类评估（考核）</w:t>
      </w:r>
      <w:r>
        <w:rPr>
          <w:rFonts w:hint="eastAsia" w:ascii="仿宋_GB2312" w:hAnsi="仿宋_GB2312" w:eastAsia="仿宋_GB2312" w:cs="仿宋_GB2312"/>
          <w:b w:val="0"/>
          <w:bCs w:val="0"/>
          <w:color w:val="auto"/>
          <w:sz w:val="32"/>
          <w:szCs w:val="32"/>
          <w:u w:val="single"/>
        </w:rPr>
        <w:t>指标分值</w:t>
      </w:r>
      <w:r>
        <w:rPr>
          <w:rFonts w:hint="eastAsia" w:ascii="仿宋_GB2312" w:hAnsi="仿宋_GB2312" w:eastAsia="仿宋_GB2312" w:cs="仿宋_GB2312"/>
          <w:b w:val="0"/>
          <w:bCs w:val="0"/>
          <w:color w:val="auto"/>
          <w:sz w:val="32"/>
          <w:szCs w:val="32"/>
          <w:u w:val="single"/>
          <w:lang w:eastAsia="zh-CN"/>
        </w:rPr>
        <w:t>详见</w:t>
      </w:r>
      <w:r>
        <w:rPr>
          <w:rFonts w:hint="eastAsia" w:ascii="仿宋_GB2312" w:hAnsi="仿宋_GB2312" w:eastAsia="仿宋_GB2312" w:cs="仿宋_GB2312"/>
          <w:b w:val="0"/>
          <w:bCs w:val="0"/>
          <w:color w:val="auto"/>
          <w:sz w:val="32"/>
          <w:szCs w:val="32"/>
          <w:u w:val="single"/>
        </w:rPr>
        <w:t>《改革成效监测评估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指标体系评分细则》。</w:t>
      </w:r>
      <w:r>
        <w:rPr>
          <w:rFonts w:hint="eastAsia" w:ascii="仿宋_GB2312" w:hAnsi="仿宋_GB2312" w:eastAsia="仿宋_GB2312" w:cs="仿宋_GB2312"/>
          <w:b w:val="0"/>
          <w:bCs w:val="0"/>
          <w:color w:val="auto"/>
          <w:sz w:val="32"/>
          <w:szCs w:val="32"/>
          <w:u w:val="single"/>
          <w:lang w:eastAsia="zh-CN"/>
        </w:rPr>
        <w:t>其中，</w:t>
      </w:r>
      <w:r>
        <w:rPr>
          <w:rFonts w:hint="eastAsia" w:ascii="仿宋_GB2312" w:hAnsi="仿宋_GB2312" w:eastAsia="仿宋_GB2312" w:cs="仿宋_GB2312"/>
          <w:b w:val="0"/>
          <w:bCs w:val="0"/>
          <w:color w:val="auto"/>
          <w:sz w:val="32"/>
          <w:szCs w:val="32"/>
          <w:u w:val="single"/>
          <w:lang w:val="en-US" w:eastAsia="zh-CN"/>
        </w:rPr>
        <w:t>对市级评估（考核）指标中，</w:t>
      </w:r>
      <w:r>
        <w:rPr>
          <w:rFonts w:hint="eastAsia" w:ascii="仿宋_GB2312" w:hAnsi="仿宋_GB2312" w:eastAsia="仿宋_GB2312" w:cs="仿宋_GB2312"/>
          <w:b w:val="0"/>
          <w:bCs w:val="0"/>
          <w:color w:val="auto"/>
          <w:sz w:val="32"/>
          <w:szCs w:val="32"/>
          <w:u w:val="single"/>
          <w:lang w:eastAsia="zh-CN"/>
        </w:rPr>
        <w:t>年度评估（考核）结果占</w:t>
      </w:r>
      <w:r>
        <w:rPr>
          <w:rFonts w:hint="eastAsia" w:ascii="仿宋_GB2312" w:hAnsi="仿宋_GB2312" w:eastAsia="仿宋_GB2312" w:cs="仿宋_GB2312"/>
          <w:b w:val="0"/>
          <w:bCs w:val="0"/>
          <w:color w:val="auto"/>
          <w:sz w:val="32"/>
          <w:szCs w:val="32"/>
          <w:u w:val="single"/>
          <w:lang w:val="en-US" w:eastAsia="zh-CN"/>
        </w:rPr>
        <w:t>40%、季度“现场比武”结果占40%、每月通报情况占20%。</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三、组织实施</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）实施期限</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lang w:eastAsia="zh-CN"/>
        </w:rPr>
      </w:pPr>
      <w:r>
        <w:rPr>
          <w:rFonts w:hint="eastAsia" w:ascii="仿宋_GB2312" w:hAnsi="仿宋_GB2312" w:eastAsia="仿宋_GB2312" w:cs="仿宋_GB2312"/>
          <w:b w:val="0"/>
          <w:bCs w:val="0"/>
          <w:color w:val="auto"/>
          <w:sz w:val="32"/>
          <w:szCs w:val="32"/>
        </w:rPr>
        <w:t>暂定5年，即2021—2025年。</w:t>
      </w:r>
      <w:r>
        <w:rPr>
          <w:rFonts w:hint="eastAsia" w:ascii="仿宋_GB2312" w:hAnsi="仿宋_GB2312" w:eastAsia="仿宋_GB2312" w:cs="仿宋_GB2312"/>
          <w:b w:val="0"/>
          <w:bCs w:val="0"/>
          <w:color w:val="auto"/>
          <w:sz w:val="32"/>
          <w:szCs w:val="32"/>
          <w:u w:val="single"/>
          <w:lang w:val="en-US" w:eastAsia="zh-CN"/>
        </w:rPr>
        <w:t>每年开展一次监测评估（考核）工作，监测评估（考核）在本年底、次年初进行，</w:t>
      </w:r>
      <w:r>
        <w:rPr>
          <w:rFonts w:hint="eastAsia" w:ascii="仿宋_GB2312" w:hAnsi="仿宋_GB2312" w:eastAsia="仿宋_GB2312" w:cs="仿宋_GB2312"/>
          <w:b w:val="0"/>
          <w:bCs w:val="0"/>
          <w:color w:val="auto"/>
          <w:sz w:val="32"/>
          <w:szCs w:val="32"/>
          <w:u w:val="single"/>
        </w:rPr>
        <w:t>监测评估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情况</w:t>
      </w:r>
      <w:r>
        <w:rPr>
          <w:rFonts w:hint="eastAsia" w:ascii="仿宋_GB2312" w:hAnsi="仿宋_GB2312" w:eastAsia="仿宋_GB2312" w:cs="仿宋_GB2312"/>
          <w:b w:val="0"/>
          <w:bCs w:val="0"/>
          <w:color w:val="auto"/>
          <w:sz w:val="32"/>
          <w:szCs w:val="32"/>
          <w:u w:val="single"/>
          <w:lang w:eastAsia="zh-CN"/>
        </w:rPr>
        <w:t>在全市范围内</w:t>
      </w:r>
      <w:r>
        <w:rPr>
          <w:rFonts w:hint="eastAsia" w:ascii="仿宋_GB2312" w:hAnsi="仿宋_GB2312" w:eastAsia="仿宋_GB2312" w:cs="仿宋_GB2312"/>
          <w:b w:val="0"/>
          <w:bCs w:val="0"/>
          <w:color w:val="auto"/>
          <w:sz w:val="32"/>
          <w:szCs w:val="32"/>
          <w:u w:val="single"/>
        </w:rPr>
        <w:t>通报。</w:t>
      </w:r>
      <w:r>
        <w:rPr>
          <w:rFonts w:hint="eastAsia" w:ascii="仿宋_GB2312" w:hAnsi="仿宋_GB2312" w:eastAsia="仿宋_GB2312" w:cs="仿宋_GB2312"/>
          <w:b w:val="0"/>
          <w:bCs w:val="0"/>
          <w:color w:val="auto"/>
          <w:sz w:val="32"/>
          <w:szCs w:val="32"/>
          <w:u w:val="single"/>
          <w:lang w:eastAsia="zh-CN"/>
        </w:rPr>
        <w:t>同时，实行季度“现场比武”、</w:t>
      </w:r>
      <w:r>
        <w:rPr>
          <w:rFonts w:hint="eastAsia" w:ascii="仿宋_GB2312" w:hAnsi="仿宋_GB2312" w:eastAsia="仿宋_GB2312" w:cs="仿宋_GB2312"/>
          <w:b w:val="0"/>
          <w:bCs w:val="0"/>
          <w:color w:val="auto"/>
          <w:sz w:val="32"/>
          <w:szCs w:val="32"/>
          <w:u w:val="single"/>
        </w:rPr>
        <w:t>每月</w:t>
      </w:r>
      <w:r>
        <w:rPr>
          <w:rFonts w:hint="eastAsia" w:ascii="仿宋_GB2312" w:hAnsi="仿宋_GB2312" w:eastAsia="仿宋_GB2312" w:cs="仿宋_GB2312"/>
          <w:b w:val="0"/>
          <w:bCs w:val="0"/>
          <w:color w:val="auto"/>
          <w:sz w:val="32"/>
          <w:szCs w:val="32"/>
          <w:u w:val="single"/>
          <w:lang w:eastAsia="zh-CN"/>
        </w:rPr>
        <w:t>督导通报。</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）评估标准</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1.对县（区）监测评估标准。</w:t>
      </w:r>
      <w:r>
        <w:rPr>
          <w:rFonts w:hint="eastAsia" w:ascii="仿宋_GB2312" w:hAnsi="仿宋_GB2312" w:eastAsia="仿宋_GB2312" w:cs="仿宋_GB2312"/>
          <w:b w:val="0"/>
          <w:bCs w:val="0"/>
          <w:color w:val="auto"/>
          <w:sz w:val="32"/>
          <w:szCs w:val="32"/>
          <w:u w:val="single"/>
        </w:rPr>
        <w:t>依据《</w:t>
      </w:r>
      <w:r>
        <w:rPr>
          <w:rFonts w:hint="eastAsia" w:ascii="仿宋_GB2312" w:hAnsi="仿宋_GB2312" w:eastAsia="仿宋_GB2312" w:cs="仿宋_GB2312"/>
          <w:b w:val="0"/>
          <w:bCs w:val="0"/>
          <w:color w:val="auto"/>
          <w:sz w:val="32"/>
          <w:szCs w:val="32"/>
          <w:u w:val="single"/>
          <w:lang w:eastAsia="zh-CN"/>
        </w:rPr>
        <w:t>实施</w:t>
      </w:r>
      <w:r>
        <w:rPr>
          <w:rFonts w:hint="eastAsia" w:ascii="仿宋_GB2312" w:hAnsi="仿宋_GB2312" w:eastAsia="仿宋_GB2312" w:cs="仿宋_GB2312"/>
          <w:b w:val="0"/>
          <w:bCs w:val="0"/>
          <w:color w:val="auto"/>
          <w:sz w:val="32"/>
          <w:szCs w:val="32"/>
          <w:u w:val="single"/>
        </w:rPr>
        <w:t>意见》和 24 个专项工作方案确定的目标任务，由</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级牵头部门分年度提出指标分解及考核标准建议，</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领导小组办公室汇总后形成《年度全</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乡镇行政区划和村级建制调整改革成效监测评估指标体系评分细则》（送审稿），经</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领导小组审核后印发；评分细则根据两项改革“后半篇”文章工作推进落实情况，原则上每年作一次调整。部分县（区）对完成个别</w:t>
      </w:r>
      <w:r>
        <w:rPr>
          <w:rFonts w:hint="eastAsia" w:ascii="仿宋_GB2312" w:hAnsi="仿宋_GB2312" w:eastAsia="仿宋_GB2312" w:cs="仿宋_GB2312"/>
          <w:b w:val="0"/>
          <w:bCs w:val="0"/>
          <w:color w:val="auto"/>
          <w:sz w:val="32"/>
          <w:szCs w:val="32"/>
          <w:u w:val="single"/>
          <w:lang w:eastAsia="zh-CN"/>
        </w:rPr>
        <w:t>市级</w:t>
      </w:r>
      <w:r>
        <w:rPr>
          <w:rFonts w:hint="eastAsia" w:ascii="仿宋_GB2312" w:hAnsi="仿宋_GB2312" w:eastAsia="仿宋_GB2312" w:cs="仿宋_GB2312"/>
          <w:b w:val="0"/>
          <w:bCs w:val="0"/>
          <w:color w:val="auto"/>
          <w:sz w:val="32"/>
          <w:szCs w:val="32"/>
          <w:u w:val="single"/>
        </w:rPr>
        <w:t>指标确有困难的，可按程序向</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领导小组办公室提出申请，经征求相关</w:t>
      </w:r>
      <w:r>
        <w:rPr>
          <w:rFonts w:hint="eastAsia" w:ascii="仿宋_GB2312" w:hAnsi="仿宋_GB2312" w:eastAsia="仿宋_GB2312" w:cs="仿宋_GB2312"/>
          <w:b w:val="0"/>
          <w:bCs w:val="0"/>
          <w:color w:val="auto"/>
          <w:sz w:val="32"/>
          <w:szCs w:val="32"/>
          <w:u w:val="single"/>
          <w:lang w:eastAsia="zh-CN"/>
        </w:rPr>
        <w:t>市级牵头</w:t>
      </w:r>
      <w:r>
        <w:rPr>
          <w:rFonts w:hint="eastAsia" w:ascii="仿宋_GB2312" w:hAnsi="仿宋_GB2312" w:eastAsia="仿宋_GB2312" w:cs="仿宋_GB2312"/>
          <w:b w:val="0"/>
          <w:bCs w:val="0"/>
          <w:color w:val="auto"/>
          <w:sz w:val="32"/>
          <w:szCs w:val="32"/>
          <w:u w:val="single"/>
        </w:rPr>
        <w:t>部门</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rPr>
        <w:t>单位</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rPr>
        <w:t>意见后作适当调整。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2.对市级牵头部门考核标准。由</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级牵头部门分年度提出指标分解及考核标准建议，</w:t>
      </w:r>
      <w:r>
        <w:rPr>
          <w:rFonts w:hint="eastAsia" w:ascii="仿宋_GB2312" w:hAnsi="仿宋_GB2312" w:eastAsia="仿宋_GB2312" w:cs="仿宋_GB2312"/>
          <w:b w:val="0"/>
          <w:bCs w:val="0"/>
          <w:color w:val="auto"/>
          <w:sz w:val="32"/>
          <w:szCs w:val="32"/>
          <w:u w:val="single"/>
          <w:lang w:eastAsia="zh-CN"/>
        </w:rPr>
        <w:t>结合两项改革“后半篇”文章年度工作要点和任务清单，市</w:t>
      </w:r>
      <w:r>
        <w:rPr>
          <w:rFonts w:hint="eastAsia" w:ascii="仿宋_GB2312" w:hAnsi="仿宋_GB2312" w:eastAsia="仿宋_GB2312" w:cs="仿宋_GB2312"/>
          <w:b w:val="0"/>
          <w:bCs w:val="0"/>
          <w:color w:val="auto"/>
          <w:sz w:val="32"/>
          <w:szCs w:val="32"/>
          <w:u w:val="single"/>
        </w:rPr>
        <w:t>领导小组办公室汇总后形成《年度</w:t>
      </w:r>
      <w:r>
        <w:rPr>
          <w:rFonts w:hint="eastAsia" w:ascii="仿宋_GB2312" w:hAnsi="仿宋_GB2312" w:eastAsia="仿宋_GB2312" w:cs="仿宋_GB2312"/>
          <w:b w:val="0"/>
          <w:bCs w:val="0"/>
          <w:color w:val="auto"/>
          <w:sz w:val="32"/>
          <w:szCs w:val="32"/>
          <w:u w:val="single"/>
          <w:lang w:eastAsia="zh-CN"/>
        </w:rPr>
        <w:t>市级牵头部门</w:t>
      </w:r>
      <w:r>
        <w:rPr>
          <w:rFonts w:hint="eastAsia" w:ascii="仿宋_GB2312" w:hAnsi="仿宋_GB2312" w:eastAsia="仿宋_GB2312" w:cs="仿宋_GB2312"/>
          <w:b w:val="0"/>
          <w:bCs w:val="0"/>
          <w:color w:val="auto"/>
          <w:sz w:val="32"/>
          <w:szCs w:val="32"/>
          <w:u w:val="single"/>
        </w:rPr>
        <w:t>乡镇行政区划和村级建制调整改革成效</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指标体系评分细则》（送审稿），经</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领导小组审核后印发</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rPr>
        <w:t>评分细则根据两项改革“后半篇”文章工作推进落实情况，原则上每年作一次调整。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3.对乡镇（街道）监测评估标准。以年度为单位，由县（区）逐乡镇（街道）分别设置。</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四、监测评估</w:t>
      </w:r>
      <w:r>
        <w:rPr>
          <w:rFonts w:hint="eastAsia" w:ascii="黑体" w:hAnsi="黑体" w:eastAsia="黑体" w:cs="黑体"/>
          <w:b w:val="0"/>
          <w:bCs w:val="0"/>
          <w:color w:val="auto"/>
          <w:sz w:val="32"/>
          <w:szCs w:val="32"/>
          <w:lang w:eastAsia="zh-CN"/>
        </w:rPr>
        <w:t>和考核</w:t>
      </w:r>
      <w:r>
        <w:rPr>
          <w:rFonts w:hint="eastAsia" w:ascii="黑体" w:hAnsi="黑体" w:eastAsia="黑体" w:cs="黑体"/>
          <w:b w:val="0"/>
          <w:bCs w:val="0"/>
          <w:color w:val="auto"/>
          <w:sz w:val="32"/>
          <w:szCs w:val="32"/>
        </w:rPr>
        <w:t>程序</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u w:val="single"/>
          <w:lang w:eastAsia="zh-CN"/>
        </w:rPr>
      </w:pPr>
      <w:r>
        <w:rPr>
          <w:rFonts w:hint="eastAsia" w:ascii="楷体_GB2312" w:hAnsi="楷体_GB2312" w:eastAsia="楷体_GB2312" w:cs="楷体_GB2312"/>
          <w:b/>
          <w:bCs/>
          <w:color w:val="auto"/>
          <w:sz w:val="32"/>
          <w:szCs w:val="32"/>
          <w:u w:val="single"/>
          <w:lang w:eastAsia="zh-CN"/>
        </w:rPr>
        <w:t>（一）县（区）评估程序</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1.</w:t>
      </w:r>
      <w:r>
        <w:rPr>
          <w:rFonts w:hint="eastAsia" w:ascii="仿宋_GB2312" w:hAnsi="仿宋_GB2312" w:eastAsia="仿宋_GB2312" w:cs="仿宋_GB2312"/>
          <w:b w:val="0"/>
          <w:bCs w:val="0"/>
          <w:color w:val="auto"/>
          <w:sz w:val="32"/>
          <w:szCs w:val="32"/>
          <w:u w:val="single"/>
          <w:lang w:eastAsia="zh-CN"/>
        </w:rPr>
        <w:t>区县自评</w:t>
      </w:r>
      <w:r>
        <w:rPr>
          <w:rFonts w:hint="eastAsia" w:ascii="仿宋_GB2312" w:hAnsi="仿宋_GB2312" w:eastAsia="仿宋_GB2312" w:cs="仿宋_GB2312"/>
          <w:b w:val="0"/>
          <w:bCs w:val="0"/>
          <w:color w:val="auto"/>
          <w:sz w:val="32"/>
          <w:szCs w:val="32"/>
          <w:u w:val="single"/>
        </w:rPr>
        <w:t>。各县（区）</w:t>
      </w:r>
      <w:r>
        <w:rPr>
          <w:rFonts w:hint="eastAsia" w:ascii="仿宋_GB2312" w:hAnsi="仿宋_GB2312" w:eastAsia="仿宋_GB2312" w:cs="仿宋_GB2312"/>
          <w:b w:val="0"/>
          <w:bCs w:val="0"/>
          <w:color w:val="auto"/>
          <w:sz w:val="32"/>
          <w:szCs w:val="32"/>
          <w:u w:val="single"/>
          <w:lang w:eastAsia="zh-CN"/>
        </w:rPr>
        <w:t>、广元经济技术开发区</w:t>
      </w:r>
      <w:r>
        <w:rPr>
          <w:rFonts w:hint="eastAsia" w:ascii="仿宋_GB2312" w:hAnsi="仿宋_GB2312" w:eastAsia="仿宋_GB2312" w:cs="仿宋_GB2312"/>
          <w:b w:val="0"/>
          <w:bCs w:val="0"/>
          <w:color w:val="auto"/>
          <w:sz w:val="32"/>
          <w:szCs w:val="32"/>
          <w:u w:val="single"/>
        </w:rPr>
        <w:t>领导小组对照《</w:t>
      </w:r>
      <w:r>
        <w:rPr>
          <w:rFonts w:hint="eastAsia" w:ascii="仿宋_GB2312" w:hAnsi="仿宋_GB2312" w:eastAsia="仿宋_GB2312" w:cs="仿宋_GB2312"/>
          <w:b w:val="0"/>
          <w:bCs w:val="0"/>
          <w:color w:val="auto"/>
          <w:sz w:val="32"/>
          <w:szCs w:val="32"/>
          <w:u w:val="single"/>
          <w:lang w:eastAsia="zh-CN"/>
        </w:rPr>
        <w:t>改革成效</w:t>
      </w:r>
      <w:r>
        <w:rPr>
          <w:rFonts w:hint="eastAsia" w:ascii="仿宋_GB2312" w:hAnsi="仿宋_GB2312" w:eastAsia="仿宋_GB2312" w:cs="仿宋_GB2312"/>
          <w:b w:val="0"/>
          <w:bCs w:val="0"/>
          <w:color w:val="auto"/>
          <w:sz w:val="32"/>
          <w:szCs w:val="32"/>
          <w:u w:val="single"/>
        </w:rPr>
        <w:t>监测评估指标体系</w:t>
      </w:r>
      <w:r>
        <w:rPr>
          <w:rFonts w:hint="eastAsia" w:ascii="仿宋_GB2312" w:hAnsi="仿宋_GB2312" w:eastAsia="仿宋_GB2312" w:cs="仿宋_GB2312"/>
          <w:b w:val="0"/>
          <w:bCs w:val="0"/>
          <w:color w:val="auto"/>
          <w:sz w:val="32"/>
          <w:szCs w:val="32"/>
          <w:u w:val="single"/>
          <w:lang w:eastAsia="zh-CN"/>
        </w:rPr>
        <w:t>评分细则</w:t>
      </w:r>
      <w:r>
        <w:rPr>
          <w:rFonts w:hint="eastAsia" w:ascii="仿宋_GB2312" w:hAnsi="仿宋_GB2312" w:eastAsia="仿宋_GB2312" w:cs="仿宋_GB2312"/>
          <w:b w:val="0"/>
          <w:bCs w:val="0"/>
          <w:color w:val="auto"/>
          <w:sz w:val="32"/>
          <w:szCs w:val="32"/>
          <w:u w:val="single"/>
        </w:rPr>
        <w:t>》开展全面的自查评估，并形成自查评估报告，上报市领导小组。</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2.</w:t>
      </w:r>
      <w:r>
        <w:rPr>
          <w:rFonts w:hint="eastAsia" w:ascii="仿宋_GB2312" w:hAnsi="仿宋_GB2312" w:eastAsia="仿宋_GB2312" w:cs="仿宋_GB2312"/>
          <w:b w:val="0"/>
          <w:bCs w:val="0"/>
          <w:color w:val="auto"/>
          <w:sz w:val="32"/>
          <w:szCs w:val="32"/>
          <w:u w:val="single"/>
        </w:rPr>
        <w:t>部门评分。</w:t>
      </w:r>
      <w:r>
        <w:rPr>
          <w:rFonts w:hint="eastAsia" w:ascii="仿宋_GB2312" w:hAnsi="仿宋_GB2312" w:eastAsia="仿宋_GB2312" w:cs="仿宋_GB2312"/>
          <w:b w:val="0"/>
          <w:bCs w:val="0"/>
          <w:color w:val="auto"/>
          <w:sz w:val="32"/>
          <w:szCs w:val="32"/>
          <w:u w:val="single"/>
          <w:lang w:eastAsia="zh-CN"/>
        </w:rPr>
        <w:t>市级牵头部门</w:t>
      </w:r>
      <w:r>
        <w:rPr>
          <w:rFonts w:hint="eastAsia" w:ascii="仿宋_GB2312" w:hAnsi="仿宋_GB2312" w:eastAsia="仿宋_GB2312" w:cs="仿宋_GB2312"/>
          <w:b w:val="0"/>
          <w:bCs w:val="0"/>
          <w:color w:val="auto"/>
          <w:sz w:val="32"/>
          <w:szCs w:val="32"/>
          <w:u w:val="single"/>
        </w:rPr>
        <w:t>依据</w:t>
      </w:r>
      <w:r>
        <w:rPr>
          <w:rFonts w:hint="eastAsia" w:ascii="仿宋_GB2312" w:hAnsi="仿宋_GB2312" w:eastAsia="仿宋_GB2312" w:cs="仿宋_GB2312"/>
          <w:b w:val="0"/>
          <w:bCs w:val="0"/>
          <w:color w:val="auto"/>
          <w:sz w:val="32"/>
          <w:szCs w:val="32"/>
          <w:u w:val="single"/>
          <w:lang w:eastAsia="zh-CN"/>
        </w:rPr>
        <w:t>各县（区）、广元经济技术开发区</w:t>
      </w:r>
      <w:r>
        <w:rPr>
          <w:rFonts w:hint="eastAsia" w:ascii="仿宋_GB2312" w:hAnsi="仿宋_GB2312" w:eastAsia="仿宋_GB2312" w:cs="仿宋_GB2312"/>
          <w:b w:val="0"/>
          <w:bCs w:val="0"/>
          <w:color w:val="auto"/>
          <w:sz w:val="32"/>
          <w:szCs w:val="32"/>
          <w:u w:val="single"/>
        </w:rPr>
        <w:t>上报材料，按职责分工分别对全</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7</w:t>
      </w:r>
      <w:r>
        <w:rPr>
          <w:rFonts w:hint="eastAsia" w:ascii="仿宋_GB2312" w:hAnsi="仿宋_GB2312" w:eastAsia="仿宋_GB2312" w:cs="仿宋_GB2312"/>
          <w:b w:val="0"/>
          <w:bCs w:val="0"/>
          <w:color w:val="auto"/>
          <w:sz w:val="32"/>
          <w:szCs w:val="32"/>
          <w:u w:val="single"/>
        </w:rPr>
        <w:t xml:space="preserve"> 个县（区）</w:t>
      </w:r>
      <w:r>
        <w:rPr>
          <w:rFonts w:hint="eastAsia" w:ascii="仿宋_GB2312" w:hAnsi="仿宋_GB2312" w:eastAsia="仿宋_GB2312" w:cs="仿宋_GB2312"/>
          <w:b w:val="0"/>
          <w:bCs w:val="0"/>
          <w:color w:val="auto"/>
          <w:sz w:val="32"/>
          <w:szCs w:val="32"/>
          <w:u w:val="single"/>
          <w:lang w:eastAsia="zh-CN"/>
        </w:rPr>
        <w:t>、广元经济技术开发区</w:t>
      </w:r>
      <w:r>
        <w:rPr>
          <w:rFonts w:hint="eastAsia" w:ascii="仿宋_GB2312" w:hAnsi="仿宋_GB2312" w:eastAsia="仿宋_GB2312" w:cs="仿宋_GB2312"/>
          <w:b w:val="0"/>
          <w:bCs w:val="0"/>
          <w:color w:val="auto"/>
          <w:sz w:val="32"/>
          <w:szCs w:val="32"/>
          <w:u w:val="single"/>
        </w:rPr>
        <w:t>的监测评估指标进行</w:t>
      </w:r>
      <w:r>
        <w:rPr>
          <w:rFonts w:hint="eastAsia" w:ascii="仿宋_GB2312" w:hAnsi="仿宋_GB2312" w:eastAsia="仿宋_GB2312" w:cs="仿宋_GB2312"/>
          <w:b w:val="0"/>
          <w:bCs w:val="0"/>
          <w:color w:val="auto"/>
          <w:sz w:val="32"/>
          <w:szCs w:val="32"/>
          <w:u w:val="single"/>
          <w:lang w:eastAsia="zh-CN"/>
        </w:rPr>
        <w:t>审核</w:t>
      </w:r>
      <w:r>
        <w:rPr>
          <w:rFonts w:hint="eastAsia" w:ascii="仿宋_GB2312" w:hAnsi="仿宋_GB2312" w:eastAsia="仿宋_GB2312" w:cs="仿宋_GB2312"/>
          <w:b w:val="0"/>
          <w:bCs w:val="0"/>
          <w:color w:val="auto"/>
          <w:sz w:val="32"/>
          <w:szCs w:val="32"/>
          <w:u w:val="single"/>
        </w:rPr>
        <w:t>评分，</w:t>
      </w:r>
      <w:r>
        <w:rPr>
          <w:rFonts w:hint="eastAsia" w:ascii="仿宋_GB2312" w:hAnsi="仿宋_GB2312" w:eastAsia="仿宋_GB2312" w:cs="仿宋_GB2312"/>
          <w:b w:val="0"/>
          <w:bCs w:val="0"/>
          <w:color w:val="auto"/>
          <w:sz w:val="32"/>
          <w:szCs w:val="32"/>
          <w:u w:val="single"/>
          <w:lang w:eastAsia="zh-CN"/>
        </w:rPr>
        <w:t>报市</w:t>
      </w:r>
      <w:r>
        <w:rPr>
          <w:rFonts w:hint="eastAsia" w:ascii="仿宋_GB2312" w:hAnsi="仿宋_GB2312" w:eastAsia="仿宋_GB2312" w:cs="仿宋_GB2312"/>
          <w:b w:val="0"/>
          <w:bCs w:val="0"/>
          <w:color w:val="auto"/>
          <w:sz w:val="32"/>
          <w:szCs w:val="32"/>
          <w:u w:val="single"/>
        </w:rPr>
        <w:t>领导小组办公室汇总评分结果。</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lang w:eastAsia="zh-CN"/>
        </w:rPr>
      </w:pPr>
      <w:r>
        <w:rPr>
          <w:rFonts w:hint="eastAsia" w:ascii="仿宋_GB2312" w:hAnsi="仿宋_GB2312" w:eastAsia="仿宋_GB2312" w:cs="仿宋_GB2312"/>
          <w:b w:val="0"/>
          <w:bCs w:val="0"/>
          <w:color w:val="auto"/>
          <w:sz w:val="32"/>
          <w:szCs w:val="32"/>
          <w:u w:val="single"/>
          <w:lang w:val="en-US" w:eastAsia="zh-CN"/>
        </w:rPr>
        <w:t>3.</w:t>
      </w:r>
      <w:r>
        <w:rPr>
          <w:rFonts w:hint="eastAsia" w:ascii="仿宋_GB2312" w:hAnsi="仿宋_GB2312" w:eastAsia="仿宋_GB2312" w:cs="仿宋_GB2312"/>
          <w:b w:val="0"/>
          <w:bCs w:val="0"/>
          <w:color w:val="auto"/>
          <w:sz w:val="32"/>
          <w:szCs w:val="32"/>
          <w:u w:val="single"/>
          <w:lang w:eastAsia="zh-CN"/>
        </w:rPr>
        <w:t>现场评估</w:t>
      </w:r>
      <w:r>
        <w:rPr>
          <w:rFonts w:hint="eastAsia" w:ascii="仿宋_GB2312" w:hAnsi="仿宋_GB2312" w:eastAsia="仿宋_GB2312" w:cs="仿宋_GB2312"/>
          <w:b w:val="0"/>
          <w:bCs w:val="0"/>
          <w:color w:val="auto"/>
          <w:sz w:val="32"/>
          <w:szCs w:val="32"/>
          <w:u w:val="single"/>
        </w:rPr>
        <w:t>。</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领导小组办公室牵头</w:t>
      </w:r>
      <w:r>
        <w:rPr>
          <w:rFonts w:hint="eastAsia" w:ascii="仿宋_GB2312" w:hAnsi="仿宋_GB2312" w:eastAsia="仿宋_GB2312" w:cs="仿宋_GB2312"/>
          <w:b w:val="0"/>
          <w:bCs w:val="0"/>
          <w:color w:val="auto"/>
          <w:sz w:val="32"/>
          <w:szCs w:val="32"/>
          <w:u w:val="single"/>
          <w:lang w:eastAsia="zh-CN"/>
        </w:rPr>
        <w:t>，组织市级相关</w:t>
      </w:r>
      <w:r>
        <w:rPr>
          <w:rFonts w:hint="eastAsia" w:ascii="仿宋_GB2312" w:hAnsi="仿宋_GB2312" w:eastAsia="仿宋_GB2312" w:cs="仿宋_GB2312"/>
          <w:b w:val="0"/>
          <w:bCs w:val="0"/>
          <w:color w:val="auto"/>
          <w:sz w:val="32"/>
          <w:szCs w:val="32"/>
          <w:u w:val="single"/>
        </w:rPr>
        <w:t>部门</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rPr>
        <w:t>单位</w:t>
      </w:r>
      <w:r>
        <w:rPr>
          <w:rFonts w:hint="eastAsia"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rPr>
        <w:t>组成工作组，对全</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lang w:val="en-US" w:eastAsia="zh-CN"/>
        </w:rPr>
        <w:t>7</w:t>
      </w:r>
      <w:r>
        <w:rPr>
          <w:rFonts w:hint="eastAsia" w:ascii="仿宋_GB2312" w:hAnsi="仿宋_GB2312" w:eastAsia="仿宋_GB2312" w:cs="仿宋_GB2312"/>
          <w:b w:val="0"/>
          <w:bCs w:val="0"/>
          <w:color w:val="auto"/>
          <w:sz w:val="32"/>
          <w:szCs w:val="32"/>
          <w:u w:val="single"/>
        </w:rPr>
        <w:t>个县（区）</w:t>
      </w:r>
      <w:r>
        <w:rPr>
          <w:rFonts w:hint="eastAsia" w:ascii="仿宋_GB2312" w:hAnsi="仿宋_GB2312" w:eastAsia="仿宋_GB2312" w:cs="仿宋_GB2312"/>
          <w:b w:val="0"/>
          <w:bCs w:val="0"/>
          <w:color w:val="auto"/>
          <w:sz w:val="32"/>
          <w:szCs w:val="32"/>
          <w:u w:val="single"/>
          <w:lang w:eastAsia="zh-CN"/>
        </w:rPr>
        <w:t>、广元经济技术开发区指标完成情况进行复核，同步开展入户调查</w:t>
      </w:r>
      <w:r>
        <w:rPr>
          <w:rFonts w:hint="eastAsia" w:ascii="仿宋_GB2312" w:hAnsi="仿宋_GB2312" w:eastAsia="仿宋_GB2312" w:cs="仿宋_GB2312"/>
          <w:b w:val="0"/>
          <w:bCs w:val="0"/>
          <w:color w:val="auto"/>
          <w:sz w:val="32"/>
          <w:szCs w:val="32"/>
          <w:u w:val="single"/>
        </w:rPr>
        <w:t>，形成</w:t>
      </w:r>
      <w:r>
        <w:rPr>
          <w:rFonts w:hint="eastAsia" w:ascii="仿宋_GB2312" w:hAnsi="仿宋_GB2312" w:eastAsia="仿宋_GB2312" w:cs="仿宋_GB2312"/>
          <w:b w:val="0"/>
          <w:bCs w:val="0"/>
          <w:color w:val="auto"/>
          <w:sz w:val="32"/>
          <w:szCs w:val="32"/>
          <w:u w:val="single"/>
          <w:lang w:eastAsia="zh-CN"/>
        </w:rPr>
        <w:t>现场评估报告。</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4.</w:t>
      </w:r>
      <w:r>
        <w:rPr>
          <w:rFonts w:hint="eastAsia" w:ascii="仿宋_GB2312" w:hAnsi="仿宋_GB2312" w:eastAsia="仿宋_GB2312" w:cs="仿宋_GB2312"/>
          <w:b w:val="0"/>
          <w:bCs w:val="0"/>
          <w:color w:val="auto"/>
          <w:sz w:val="32"/>
          <w:szCs w:val="32"/>
          <w:u w:val="single"/>
          <w:lang w:eastAsia="zh-CN"/>
        </w:rPr>
        <w:t>初审排位</w:t>
      </w:r>
      <w:r>
        <w:rPr>
          <w:rFonts w:hint="eastAsia" w:ascii="仿宋_GB2312" w:hAnsi="仿宋_GB2312" w:eastAsia="仿宋_GB2312" w:cs="仿宋_GB2312"/>
          <w:b w:val="0"/>
          <w:bCs w:val="0"/>
          <w:color w:val="auto"/>
          <w:sz w:val="32"/>
          <w:szCs w:val="32"/>
          <w:u w:val="single"/>
        </w:rPr>
        <w:t>。在</w:t>
      </w:r>
      <w:r>
        <w:rPr>
          <w:rFonts w:hint="eastAsia" w:ascii="仿宋_GB2312" w:hAnsi="仿宋_GB2312" w:eastAsia="仿宋_GB2312" w:cs="仿宋_GB2312"/>
          <w:b w:val="0"/>
          <w:bCs w:val="0"/>
          <w:color w:val="auto"/>
          <w:sz w:val="32"/>
          <w:szCs w:val="32"/>
          <w:u w:val="single"/>
          <w:lang w:eastAsia="zh-CN"/>
        </w:rPr>
        <w:t>区县自评、</w:t>
      </w:r>
      <w:r>
        <w:rPr>
          <w:rFonts w:hint="eastAsia" w:ascii="仿宋_GB2312" w:hAnsi="仿宋_GB2312" w:eastAsia="仿宋_GB2312" w:cs="仿宋_GB2312"/>
          <w:b w:val="0"/>
          <w:bCs w:val="0"/>
          <w:color w:val="auto"/>
          <w:sz w:val="32"/>
          <w:szCs w:val="32"/>
          <w:u w:val="single"/>
        </w:rPr>
        <w:t>部门评分</w:t>
      </w:r>
      <w:r>
        <w:rPr>
          <w:rFonts w:hint="eastAsia" w:ascii="仿宋_GB2312" w:hAnsi="仿宋_GB2312" w:eastAsia="仿宋_GB2312" w:cs="仿宋_GB2312"/>
          <w:b w:val="0"/>
          <w:bCs w:val="0"/>
          <w:color w:val="auto"/>
          <w:sz w:val="32"/>
          <w:szCs w:val="32"/>
          <w:u w:val="single"/>
          <w:lang w:eastAsia="zh-CN"/>
        </w:rPr>
        <w:t>和现场评估</w:t>
      </w:r>
      <w:r>
        <w:rPr>
          <w:rFonts w:hint="eastAsia" w:ascii="仿宋_GB2312" w:hAnsi="仿宋_GB2312" w:eastAsia="仿宋_GB2312" w:cs="仿宋_GB2312"/>
          <w:b w:val="0"/>
          <w:bCs w:val="0"/>
          <w:color w:val="auto"/>
          <w:sz w:val="32"/>
          <w:szCs w:val="32"/>
          <w:u w:val="single"/>
        </w:rPr>
        <w:t>的基础上，市领导小组</w:t>
      </w:r>
      <w:r>
        <w:rPr>
          <w:rFonts w:hint="eastAsia" w:ascii="仿宋_GB2312" w:hAnsi="仿宋_GB2312" w:eastAsia="仿宋_GB2312" w:cs="仿宋_GB2312"/>
          <w:b w:val="0"/>
          <w:bCs w:val="0"/>
          <w:color w:val="auto"/>
          <w:sz w:val="32"/>
          <w:szCs w:val="32"/>
          <w:u w:val="single"/>
          <w:lang w:eastAsia="zh-CN"/>
        </w:rPr>
        <w:t>办公室</w:t>
      </w:r>
      <w:r>
        <w:rPr>
          <w:rFonts w:hint="eastAsia" w:ascii="仿宋_GB2312" w:hAnsi="仿宋_GB2312" w:eastAsia="仿宋_GB2312" w:cs="仿宋_GB2312"/>
          <w:b w:val="0"/>
          <w:bCs w:val="0"/>
          <w:color w:val="auto"/>
          <w:sz w:val="32"/>
          <w:szCs w:val="32"/>
          <w:u w:val="single"/>
        </w:rPr>
        <w:t>对各县（区</w:t>
      </w:r>
      <w:r>
        <w:rPr>
          <w:rFonts w:hint="eastAsia" w:ascii="仿宋_GB2312" w:hAnsi="仿宋_GB2312" w:eastAsia="仿宋_GB2312" w:cs="仿宋_GB2312"/>
          <w:b w:val="0"/>
          <w:bCs w:val="0"/>
          <w:color w:val="auto"/>
          <w:sz w:val="32"/>
          <w:szCs w:val="32"/>
          <w:u w:val="single"/>
          <w:lang w:eastAsia="zh-CN"/>
        </w:rPr>
        <w:t>）、广元经济技术开发区省级评估指标完成情况进行初审</w:t>
      </w:r>
      <w:r>
        <w:rPr>
          <w:rFonts w:hint="eastAsia" w:ascii="仿宋_GB2312" w:hAnsi="仿宋_GB2312" w:eastAsia="仿宋_GB2312" w:cs="仿宋_GB2312"/>
          <w:b w:val="0"/>
          <w:bCs w:val="0"/>
          <w:color w:val="auto"/>
          <w:sz w:val="32"/>
          <w:szCs w:val="32"/>
          <w:u w:val="single"/>
        </w:rPr>
        <w:t>，</w:t>
      </w:r>
      <w:r>
        <w:rPr>
          <w:rFonts w:hint="eastAsia" w:ascii="仿宋_GB2312" w:hAnsi="仿宋_GB2312" w:eastAsia="仿宋_GB2312" w:cs="仿宋_GB2312"/>
          <w:b w:val="0"/>
          <w:bCs w:val="0"/>
          <w:color w:val="auto"/>
          <w:sz w:val="32"/>
          <w:szCs w:val="32"/>
          <w:u w:val="single"/>
          <w:lang w:eastAsia="zh-CN"/>
        </w:rPr>
        <w:t>提出县（区）在市本级</w:t>
      </w:r>
      <w:r>
        <w:rPr>
          <w:rFonts w:hint="eastAsia" w:ascii="仿宋_GB2312" w:hAnsi="仿宋_GB2312" w:eastAsia="仿宋_GB2312" w:cs="仿宋_GB2312"/>
          <w:b w:val="0"/>
          <w:bCs w:val="0"/>
          <w:color w:val="auto"/>
          <w:sz w:val="32"/>
          <w:szCs w:val="32"/>
          <w:u w:val="single"/>
        </w:rPr>
        <w:t>排位</w:t>
      </w:r>
      <w:r>
        <w:rPr>
          <w:rFonts w:hint="eastAsia" w:ascii="仿宋_GB2312" w:hAnsi="仿宋_GB2312" w:eastAsia="仿宋_GB2312" w:cs="仿宋_GB2312"/>
          <w:b w:val="0"/>
          <w:bCs w:val="0"/>
          <w:color w:val="auto"/>
          <w:sz w:val="32"/>
          <w:szCs w:val="32"/>
          <w:u w:val="single"/>
          <w:lang w:eastAsia="zh-CN"/>
        </w:rPr>
        <w:t>建议，报</w:t>
      </w:r>
      <w:r>
        <w:rPr>
          <w:rFonts w:hint="eastAsia" w:ascii="仿宋_GB2312" w:hAnsi="仿宋_GB2312" w:eastAsia="仿宋_GB2312" w:cs="仿宋_GB2312"/>
          <w:b w:val="0"/>
          <w:bCs w:val="0"/>
          <w:color w:val="auto"/>
          <w:sz w:val="32"/>
          <w:szCs w:val="32"/>
          <w:u w:val="single"/>
        </w:rPr>
        <w:t>市领导小组</w:t>
      </w:r>
      <w:r>
        <w:rPr>
          <w:rFonts w:hint="eastAsia" w:ascii="仿宋_GB2312" w:hAnsi="仿宋_GB2312" w:eastAsia="仿宋_GB2312" w:cs="仿宋_GB2312"/>
          <w:b w:val="0"/>
          <w:bCs w:val="0"/>
          <w:color w:val="auto"/>
          <w:sz w:val="32"/>
          <w:szCs w:val="32"/>
          <w:u w:val="single"/>
          <w:lang w:eastAsia="zh-CN"/>
        </w:rPr>
        <w:t>审核</w:t>
      </w:r>
      <w:r>
        <w:rPr>
          <w:rFonts w:hint="eastAsia" w:ascii="仿宋_GB2312" w:hAnsi="仿宋_GB2312" w:eastAsia="仿宋_GB2312" w:cs="仿宋_GB2312"/>
          <w:b w:val="0"/>
          <w:bCs w:val="0"/>
          <w:color w:val="auto"/>
          <w:sz w:val="32"/>
          <w:szCs w:val="32"/>
          <w:u w:val="single"/>
        </w:rPr>
        <w:t>。市领导小组</w:t>
      </w:r>
      <w:r>
        <w:rPr>
          <w:rFonts w:hint="eastAsia" w:ascii="仿宋_GB2312" w:hAnsi="仿宋_GB2312" w:eastAsia="仿宋_GB2312" w:cs="仿宋_GB2312"/>
          <w:b w:val="0"/>
          <w:bCs w:val="0"/>
          <w:color w:val="auto"/>
          <w:sz w:val="32"/>
          <w:szCs w:val="32"/>
          <w:u w:val="single"/>
          <w:lang w:eastAsia="zh-CN"/>
        </w:rPr>
        <w:t>审核后，报市委常委会、市政府常务会审定</w:t>
      </w:r>
      <w:r>
        <w:rPr>
          <w:rFonts w:hint="eastAsia" w:ascii="仿宋_GB2312" w:hAnsi="仿宋_GB2312" w:eastAsia="仿宋_GB2312" w:cs="仿宋_GB2312"/>
          <w:b w:val="0"/>
          <w:bCs w:val="0"/>
          <w:color w:val="auto"/>
          <w:sz w:val="32"/>
          <w:szCs w:val="32"/>
          <w:u w:val="single"/>
        </w:rPr>
        <w:t>。</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5.综合评价</w:t>
      </w:r>
      <w:r>
        <w:rPr>
          <w:rFonts w:hint="eastAsia" w:ascii="仿宋_GB2312" w:hAnsi="仿宋_GB2312" w:eastAsia="仿宋_GB2312" w:cs="仿宋_GB2312"/>
          <w:b w:val="0"/>
          <w:bCs w:val="0"/>
          <w:color w:val="auto"/>
          <w:sz w:val="32"/>
          <w:szCs w:val="32"/>
          <w:u w:val="single"/>
        </w:rPr>
        <w:t>。</w:t>
      </w:r>
      <w:r>
        <w:rPr>
          <w:rFonts w:hint="eastAsia" w:ascii="仿宋_GB2312" w:hAnsi="仿宋_GB2312" w:eastAsia="仿宋_GB2312" w:cs="仿宋_GB2312"/>
          <w:b w:val="0"/>
          <w:bCs w:val="0"/>
          <w:color w:val="auto"/>
          <w:sz w:val="32"/>
          <w:szCs w:val="32"/>
          <w:u w:val="single"/>
          <w:lang w:eastAsia="zh-CN"/>
        </w:rPr>
        <w:t>根据省领导小组对各县（区）监测评估结果，结合市级指标评估情况，由</w:t>
      </w:r>
      <w:r>
        <w:rPr>
          <w:rFonts w:hint="eastAsia" w:ascii="仿宋_GB2312" w:hAnsi="仿宋_GB2312" w:eastAsia="仿宋_GB2312" w:cs="仿宋_GB2312"/>
          <w:b w:val="0"/>
          <w:bCs w:val="0"/>
          <w:color w:val="auto"/>
          <w:sz w:val="32"/>
          <w:szCs w:val="32"/>
          <w:u w:val="single"/>
        </w:rPr>
        <w:t>市领导小组</w:t>
      </w:r>
      <w:r>
        <w:rPr>
          <w:rFonts w:hint="eastAsia" w:ascii="仿宋_GB2312" w:hAnsi="仿宋_GB2312" w:eastAsia="仿宋_GB2312" w:cs="仿宋_GB2312"/>
          <w:b w:val="0"/>
          <w:bCs w:val="0"/>
          <w:color w:val="auto"/>
          <w:sz w:val="32"/>
          <w:szCs w:val="32"/>
          <w:u w:val="single"/>
          <w:lang w:eastAsia="zh-CN"/>
        </w:rPr>
        <w:t>办公室提出对各县（区）年度监测评估结果建议，报</w:t>
      </w:r>
      <w:r>
        <w:rPr>
          <w:rFonts w:hint="eastAsia" w:ascii="仿宋_GB2312" w:hAnsi="仿宋_GB2312" w:eastAsia="仿宋_GB2312" w:cs="仿宋_GB2312"/>
          <w:b w:val="0"/>
          <w:bCs w:val="0"/>
          <w:color w:val="auto"/>
          <w:sz w:val="32"/>
          <w:szCs w:val="32"/>
          <w:u w:val="single"/>
        </w:rPr>
        <w:t>市领导小组</w:t>
      </w:r>
      <w:r>
        <w:rPr>
          <w:rFonts w:hint="eastAsia" w:ascii="仿宋_GB2312" w:hAnsi="仿宋_GB2312" w:eastAsia="仿宋_GB2312" w:cs="仿宋_GB2312"/>
          <w:b w:val="0"/>
          <w:bCs w:val="0"/>
          <w:color w:val="auto"/>
          <w:sz w:val="32"/>
          <w:szCs w:val="32"/>
          <w:u w:val="single"/>
          <w:lang w:eastAsia="zh-CN"/>
        </w:rPr>
        <w:t>审核及市委常委会、市政府常务会审定</w:t>
      </w:r>
      <w:r>
        <w:rPr>
          <w:rFonts w:hint="eastAsia" w:ascii="仿宋_GB2312" w:hAnsi="仿宋_GB2312" w:eastAsia="仿宋_GB2312" w:cs="仿宋_GB2312"/>
          <w:b w:val="0"/>
          <w:bCs w:val="0"/>
          <w:color w:val="auto"/>
          <w:sz w:val="32"/>
          <w:szCs w:val="32"/>
          <w:u w:val="single"/>
        </w:rPr>
        <w:t>。</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楷体_GB2312" w:hAnsi="楷体_GB2312" w:eastAsia="楷体_GB2312" w:cs="楷体_GB2312"/>
          <w:b/>
          <w:bCs/>
          <w:color w:val="auto"/>
          <w:sz w:val="32"/>
          <w:szCs w:val="32"/>
          <w:u w:val="single"/>
          <w:lang w:eastAsia="zh-CN"/>
        </w:rPr>
      </w:pPr>
      <w:r>
        <w:rPr>
          <w:rFonts w:hint="eastAsia" w:ascii="楷体_GB2312" w:hAnsi="楷体_GB2312" w:eastAsia="楷体_GB2312" w:cs="楷体_GB2312"/>
          <w:b/>
          <w:bCs/>
          <w:color w:val="auto"/>
          <w:sz w:val="32"/>
          <w:szCs w:val="32"/>
          <w:u w:val="single"/>
          <w:lang w:eastAsia="zh-CN"/>
        </w:rPr>
        <w:t>（二）市级部门考核程序</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1.</w:t>
      </w:r>
      <w:r>
        <w:rPr>
          <w:rFonts w:hint="eastAsia" w:ascii="仿宋_GB2312" w:hAnsi="仿宋_GB2312" w:eastAsia="仿宋_GB2312" w:cs="仿宋_GB2312"/>
          <w:b w:val="0"/>
          <w:bCs w:val="0"/>
          <w:color w:val="auto"/>
          <w:sz w:val="32"/>
          <w:szCs w:val="32"/>
          <w:u w:val="single"/>
          <w:lang w:eastAsia="zh-CN"/>
        </w:rPr>
        <w:t>市领导小组办公室评分。市领导小组办公室依照</w:t>
      </w:r>
      <w:r>
        <w:rPr>
          <w:rFonts w:hint="eastAsia" w:ascii="仿宋_GB2312" w:hAnsi="仿宋_GB2312" w:eastAsia="仿宋_GB2312" w:cs="仿宋_GB2312"/>
          <w:b w:val="0"/>
          <w:bCs w:val="0"/>
          <w:color w:val="auto"/>
          <w:sz w:val="32"/>
          <w:szCs w:val="32"/>
          <w:u w:val="single"/>
        </w:rPr>
        <w:t>《改革成效</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指标体系评分细则》</w:t>
      </w:r>
      <w:r>
        <w:rPr>
          <w:rFonts w:hint="eastAsia" w:ascii="仿宋_GB2312" w:hAnsi="仿宋_GB2312" w:eastAsia="仿宋_GB2312" w:cs="仿宋_GB2312"/>
          <w:b w:val="0"/>
          <w:bCs w:val="0"/>
          <w:color w:val="auto"/>
          <w:sz w:val="32"/>
          <w:szCs w:val="32"/>
          <w:u w:val="single"/>
          <w:lang w:eastAsia="zh-CN"/>
        </w:rPr>
        <w:t>，对</w:t>
      </w:r>
      <w:r>
        <w:rPr>
          <w:rFonts w:hint="eastAsia" w:ascii="仿宋_GB2312" w:hAnsi="仿宋_GB2312" w:eastAsia="仿宋_GB2312" w:cs="仿宋_GB2312"/>
          <w:b w:val="0"/>
          <w:bCs w:val="0"/>
          <w:color w:val="auto"/>
          <w:sz w:val="32"/>
          <w:szCs w:val="32"/>
          <w:u w:val="single"/>
          <w:lang w:val="en-US" w:eastAsia="zh-CN"/>
        </w:rPr>
        <w:t>18个市级牵头部门工作完成情况进行评分。</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2.县（区）评价。各县（区）、广元经济技术开发区依据市级部门履职情况进行评分。</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u w:val="single"/>
          <w:lang w:val="en-US" w:eastAsia="zh-CN"/>
        </w:rPr>
        <w:t>3.综合考评。在综合</w:t>
      </w:r>
      <w:r>
        <w:rPr>
          <w:rFonts w:hint="eastAsia" w:ascii="仿宋_GB2312" w:hAnsi="仿宋_GB2312" w:eastAsia="仿宋_GB2312" w:cs="仿宋_GB2312"/>
          <w:b w:val="0"/>
          <w:bCs w:val="0"/>
          <w:color w:val="auto"/>
          <w:sz w:val="32"/>
          <w:szCs w:val="32"/>
          <w:u w:val="single"/>
          <w:lang w:eastAsia="zh-CN"/>
        </w:rPr>
        <w:t>评分</w:t>
      </w:r>
      <w:r>
        <w:rPr>
          <w:rFonts w:hint="eastAsia" w:ascii="仿宋_GB2312" w:hAnsi="仿宋_GB2312" w:eastAsia="仿宋_GB2312" w:cs="仿宋_GB2312"/>
          <w:b w:val="0"/>
          <w:bCs w:val="0"/>
          <w:color w:val="auto"/>
          <w:sz w:val="32"/>
          <w:szCs w:val="32"/>
          <w:u w:val="single"/>
          <w:lang w:val="en-US" w:eastAsia="zh-CN"/>
        </w:rPr>
        <w:t>、日常督导结果基础上，</w:t>
      </w:r>
      <w:r>
        <w:rPr>
          <w:rFonts w:hint="eastAsia" w:ascii="仿宋_GB2312" w:hAnsi="仿宋_GB2312" w:eastAsia="仿宋_GB2312" w:cs="仿宋_GB2312"/>
          <w:b w:val="0"/>
          <w:bCs w:val="0"/>
          <w:color w:val="auto"/>
          <w:sz w:val="32"/>
          <w:szCs w:val="32"/>
          <w:u w:val="single"/>
          <w:lang w:eastAsia="zh-CN"/>
        </w:rPr>
        <w:t>市领导小组办公室提出市级牵头部门年度考核结果建议，报</w:t>
      </w:r>
      <w:r>
        <w:rPr>
          <w:rFonts w:hint="eastAsia" w:ascii="仿宋_GB2312" w:hAnsi="仿宋_GB2312" w:eastAsia="仿宋_GB2312" w:cs="仿宋_GB2312"/>
          <w:b w:val="0"/>
          <w:bCs w:val="0"/>
          <w:color w:val="auto"/>
          <w:sz w:val="32"/>
          <w:szCs w:val="32"/>
          <w:u w:val="single"/>
        </w:rPr>
        <w:t>市领导小组</w:t>
      </w:r>
      <w:r>
        <w:rPr>
          <w:rFonts w:hint="eastAsia" w:ascii="仿宋_GB2312" w:hAnsi="仿宋_GB2312" w:eastAsia="仿宋_GB2312" w:cs="仿宋_GB2312"/>
          <w:b w:val="0"/>
          <w:bCs w:val="0"/>
          <w:color w:val="auto"/>
          <w:sz w:val="32"/>
          <w:szCs w:val="32"/>
          <w:u w:val="single"/>
          <w:lang w:eastAsia="zh-CN"/>
        </w:rPr>
        <w:t>审核及市委常委会、市政府常务会审定</w:t>
      </w:r>
      <w:r>
        <w:rPr>
          <w:rFonts w:hint="eastAsia" w:ascii="仿宋_GB2312" w:hAnsi="仿宋_GB2312" w:eastAsia="仿宋_GB2312" w:cs="仿宋_GB2312"/>
          <w:b w:val="0"/>
          <w:bCs w:val="0"/>
          <w:color w:val="auto"/>
          <w:sz w:val="32"/>
          <w:szCs w:val="32"/>
          <w:u w:val="single"/>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楷体_GB2312" w:hAnsi="楷体_GB2312" w:eastAsia="楷体_GB2312" w:cs="楷体_GB2312"/>
          <w:b/>
          <w:bCs/>
          <w:color w:val="auto"/>
          <w:sz w:val="32"/>
          <w:szCs w:val="32"/>
          <w:u w:val="single"/>
          <w:lang w:val="en-US" w:eastAsia="zh-CN"/>
        </w:rPr>
      </w:pPr>
      <w:r>
        <w:rPr>
          <w:rFonts w:hint="eastAsia" w:ascii="楷体_GB2312" w:hAnsi="楷体_GB2312" w:eastAsia="楷体_GB2312" w:cs="楷体_GB2312"/>
          <w:b/>
          <w:bCs/>
          <w:color w:val="auto"/>
          <w:sz w:val="32"/>
          <w:szCs w:val="32"/>
          <w:u w:val="single"/>
          <w:lang w:val="en-US" w:eastAsia="zh-CN"/>
        </w:rPr>
        <w:t>（三）乡镇评估程序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由各县（区）自行制定评估方案，并组织实施。评估结果报市领导小组审核，以县（区）为单位，按</w:t>
      </w:r>
      <w:r>
        <w:rPr>
          <w:rFonts w:hint="eastAsia" w:ascii="仿宋_GB2312" w:hAnsi="仿宋_GB2312" w:eastAsia="仿宋_GB2312" w:cs="仿宋_GB2312"/>
          <w:color w:val="auto"/>
          <w:sz w:val="32"/>
          <w:szCs w:val="32"/>
          <w:u w:val="single"/>
          <w:lang w:val="en-US" w:eastAsia="zh-CN"/>
        </w:rPr>
        <w:t>“优” “好”“较好”“一般”四个等次在全市范围内进行通报。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楷体_GB2312" w:hAnsi="楷体_GB2312" w:eastAsia="楷体_GB2312" w:cs="楷体_GB2312"/>
          <w:b/>
          <w:bCs/>
          <w:color w:val="auto"/>
          <w:sz w:val="32"/>
          <w:szCs w:val="32"/>
          <w:u w:val="single"/>
          <w:lang w:eastAsia="zh-CN"/>
        </w:rPr>
      </w:pPr>
      <w:r>
        <w:rPr>
          <w:rFonts w:hint="eastAsia" w:ascii="楷体_GB2312" w:hAnsi="楷体_GB2312" w:eastAsia="楷体_GB2312" w:cs="楷体_GB2312"/>
          <w:b/>
          <w:bCs/>
          <w:color w:val="auto"/>
          <w:sz w:val="32"/>
          <w:szCs w:val="32"/>
          <w:u w:val="single"/>
          <w:lang w:eastAsia="zh-CN"/>
        </w:rPr>
        <w:t>（四）季度“现场比武”程序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b w:val="0"/>
          <w:bCs w:val="0"/>
          <w:color w:val="auto"/>
          <w:sz w:val="32"/>
          <w:szCs w:val="32"/>
          <w:u w:val="single"/>
          <w:lang w:eastAsia="zh-CN"/>
        </w:rPr>
      </w:pPr>
      <w:r>
        <w:rPr>
          <w:rFonts w:hint="eastAsia" w:ascii="仿宋_GB2312" w:hAnsi="仿宋_GB2312" w:eastAsia="仿宋_GB2312" w:cs="仿宋_GB2312"/>
          <w:color w:val="auto"/>
          <w:sz w:val="34"/>
          <w:szCs w:val="34"/>
          <w:u w:val="single"/>
          <w:lang w:val="en-US" w:eastAsia="zh-CN"/>
        </w:rPr>
        <w:t>每季度组织各县（区）委副书记、市级责任部门主要负责人，开展改革工作“现场比武”。7个县区、广元经济技术开发区和18个市级牵头部门现场参观、现场点评、现场打分、现场排名。比武结果由市领导小组办公室汇总，报市领导小组审定后进行通报，对排名前两位的县（区）挂“流动红旗”</w:t>
      </w:r>
      <w:r>
        <w:rPr>
          <w:rFonts w:hint="eastAsia" w:ascii="仿宋_GB2312" w:hAnsi="仿宋_GB2312" w:eastAsia="仿宋_GB2312" w:cs="仿宋_GB2312"/>
          <w:color w:val="auto"/>
          <w:sz w:val="34"/>
          <w:szCs w:val="34"/>
          <w:u w:val="single"/>
        </w:rPr>
        <w:t>。</w:t>
      </w:r>
      <w:r>
        <w:rPr>
          <w:rFonts w:hint="eastAsia" w:ascii="仿宋_GB2312" w:hAnsi="仿宋_GB2312" w:eastAsia="仿宋_GB2312" w:cs="仿宋_GB2312"/>
          <w:color w:val="auto"/>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楷体_GB2312" w:hAnsi="楷体_GB2312" w:eastAsia="楷体_GB2312" w:cs="楷体_GB2312"/>
          <w:b/>
          <w:bCs/>
          <w:color w:val="auto"/>
          <w:sz w:val="32"/>
          <w:szCs w:val="32"/>
          <w:u w:val="single"/>
          <w:lang w:eastAsia="zh-CN"/>
        </w:rPr>
      </w:pPr>
      <w:r>
        <w:rPr>
          <w:rFonts w:hint="eastAsia" w:ascii="楷体_GB2312" w:hAnsi="楷体_GB2312" w:eastAsia="楷体_GB2312" w:cs="楷体_GB2312"/>
          <w:b/>
          <w:bCs/>
          <w:color w:val="auto"/>
          <w:sz w:val="32"/>
          <w:szCs w:val="32"/>
          <w:u w:val="single"/>
          <w:lang w:eastAsia="zh-CN"/>
        </w:rPr>
        <w:t>（五）每月督导通报程序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u w:val="single"/>
          <w:lang w:eastAsia="zh-CN"/>
        </w:rPr>
        <w:t>由市</w:t>
      </w:r>
      <w:r>
        <w:rPr>
          <w:rFonts w:hint="eastAsia" w:ascii="仿宋_GB2312" w:hAnsi="仿宋_GB2312" w:eastAsia="仿宋_GB2312" w:cs="仿宋_GB2312"/>
          <w:b w:val="0"/>
          <w:bCs w:val="0"/>
          <w:color w:val="auto"/>
          <w:sz w:val="32"/>
          <w:szCs w:val="32"/>
          <w:u w:val="single"/>
        </w:rPr>
        <w:t>领导小组办公室牵头</w:t>
      </w:r>
      <w:r>
        <w:rPr>
          <w:rFonts w:hint="eastAsia" w:ascii="仿宋_GB2312" w:hAnsi="仿宋_GB2312" w:eastAsia="仿宋_GB2312" w:cs="仿宋_GB2312"/>
          <w:b w:val="0"/>
          <w:bCs w:val="0"/>
          <w:color w:val="auto"/>
          <w:sz w:val="32"/>
          <w:szCs w:val="32"/>
          <w:u w:val="single"/>
          <w:lang w:eastAsia="zh-CN"/>
        </w:rPr>
        <w:t>组建督导小组，每月根据阶段性重点任务进行督导，对督导发现的问题进行通报。情节严重的，对相关县（区）、市级牵头部门分管领导进行约谈。</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五、结果运用</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single"/>
          <w:lang w:eastAsia="zh-CN"/>
        </w:rPr>
        <w:t>（一）</w:t>
      </w:r>
      <w:r>
        <w:rPr>
          <w:rFonts w:hint="eastAsia" w:ascii="仿宋_GB2312" w:hAnsi="仿宋_GB2312" w:eastAsia="仿宋_GB2312" w:cs="仿宋_GB2312"/>
          <w:b w:val="0"/>
          <w:bCs w:val="0"/>
          <w:color w:val="auto"/>
          <w:sz w:val="32"/>
          <w:szCs w:val="32"/>
        </w:rPr>
        <w:t>监测评估</w:t>
      </w:r>
      <w:r>
        <w:rPr>
          <w:rFonts w:hint="eastAsia" w:ascii="仿宋_GB2312" w:hAnsi="仿宋_GB2312" w:eastAsia="仿宋_GB2312" w:cs="仿宋_GB2312"/>
          <w:b w:val="0"/>
          <w:bCs w:val="0"/>
          <w:color w:val="auto"/>
          <w:sz w:val="32"/>
          <w:szCs w:val="32"/>
          <w:lang w:eastAsia="zh-CN"/>
        </w:rPr>
        <w:t>（考核）</w:t>
      </w:r>
      <w:r>
        <w:rPr>
          <w:rFonts w:hint="eastAsia" w:ascii="仿宋_GB2312" w:hAnsi="仿宋_GB2312" w:eastAsia="仿宋_GB2312" w:cs="仿宋_GB2312"/>
          <w:b w:val="0"/>
          <w:bCs w:val="0"/>
          <w:color w:val="auto"/>
          <w:sz w:val="32"/>
          <w:szCs w:val="32"/>
        </w:rPr>
        <w:t>结果作为领导班子和领导干部综合考核评价及干部选拔任用、奖惩的重要参考。</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eastAsia="zh-CN"/>
        </w:rPr>
        <w:t>（二）</w:t>
      </w:r>
      <w:r>
        <w:rPr>
          <w:rFonts w:hint="eastAsia" w:ascii="仿宋_GB2312" w:hAnsi="仿宋_GB2312" w:eastAsia="仿宋_GB2312" w:cs="仿宋_GB2312"/>
          <w:b w:val="0"/>
          <w:bCs w:val="0"/>
          <w:color w:val="auto"/>
          <w:sz w:val="32"/>
          <w:szCs w:val="32"/>
          <w:u w:val="single"/>
        </w:rPr>
        <w:t>监测评估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结果</w:t>
      </w:r>
      <w:r>
        <w:rPr>
          <w:rFonts w:hint="eastAsia" w:ascii="仿宋_GB2312" w:hAnsi="仿宋_GB2312" w:eastAsia="仿宋_GB2312" w:cs="仿宋_GB2312"/>
          <w:b w:val="0"/>
          <w:bCs w:val="0"/>
          <w:color w:val="auto"/>
          <w:sz w:val="32"/>
          <w:szCs w:val="32"/>
          <w:u w:val="single"/>
          <w:lang w:eastAsia="zh-CN"/>
        </w:rPr>
        <w:t>，按一定权重纳入县（区）、市级牵头部门年度</w:t>
      </w:r>
      <w:r>
        <w:rPr>
          <w:rFonts w:hint="eastAsia" w:ascii="仿宋_GB2312" w:hAnsi="仿宋_GB2312" w:eastAsia="仿宋_GB2312" w:cs="仿宋_GB2312"/>
          <w:b w:val="0"/>
          <w:bCs w:val="0"/>
          <w:color w:val="auto"/>
          <w:sz w:val="32"/>
          <w:szCs w:val="32"/>
          <w:u w:val="single"/>
        </w:rPr>
        <w:t>综合目标绩效考核</w:t>
      </w:r>
      <w:r>
        <w:rPr>
          <w:rFonts w:hint="eastAsia" w:ascii="仿宋_GB2312" w:hAnsi="仿宋_GB2312" w:eastAsia="仿宋_GB2312" w:cs="仿宋_GB2312"/>
          <w:b w:val="0"/>
          <w:bCs w:val="0"/>
          <w:color w:val="auto"/>
          <w:sz w:val="32"/>
          <w:szCs w:val="32"/>
          <w:u w:val="single"/>
          <w:lang w:eastAsia="zh-CN"/>
        </w:rPr>
        <w:t>结果，具体权重由市委目标绩效办提出建议，报市委、市政府审定。</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u w:val="single"/>
        </w:rPr>
        <w:t>监测评估结果为</w:t>
      </w:r>
      <w:r>
        <w:rPr>
          <w:rFonts w:hint="eastAsia" w:ascii="仿宋_GB2312" w:hAnsi="仿宋_GB2312" w:eastAsia="仿宋_GB2312" w:cs="仿宋_GB2312"/>
          <w:b w:val="0"/>
          <w:bCs w:val="0"/>
          <w:color w:val="auto"/>
          <w:sz w:val="32"/>
          <w:szCs w:val="32"/>
          <w:u w:val="single"/>
          <w:lang w:eastAsia="zh-CN"/>
        </w:rPr>
        <w:t>全省</w:t>
      </w:r>
      <w:r>
        <w:rPr>
          <w:rFonts w:hint="eastAsia" w:ascii="仿宋_GB2312" w:hAnsi="仿宋_GB2312" w:eastAsia="仿宋_GB2312" w:cs="仿宋_GB2312"/>
          <w:b w:val="0"/>
          <w:bCs w:val="0"/>
          <w:color w:val="auto"/>
          <w:sz w:val="32"/>
          <w:szCs w:val="32"/>
        </w:rPr>
        <w:t>“优”“好”等次的县（区），各级各部门在安排项目资金时，可优先给予支持。</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single"/>
          <w:lang w:eastAsia="zh-CN"/>
        </w:rPr>
        <w:t>（四）</w:t>
      </w:r>
      <w:r>
        <w:rPr>
          <w:rFonts w:hint="eastAsia" w:ascii="仿宋_GB2312" w:hAnsi="仿宋_GB2312" w:eastAsia="仿宋_GB2312" w:cs="仿宋_GB2312"/>
          <w:b w:val="0"/>
          <w:bCs w:val="0"/>
          <w:color w:val="auto"/>
          <w:sz w:val="32"/>
          <w:szCs w:val="32"/>
          <w:u w:val="single"/>
        </w:rPr>
        <w:t>监测评估结果为全省排名倒数5位的县（区），由市委、</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政府分管领导对有关负责同志进行约谈</w:t>
      </w:r>
      <w:r>
        <w:rPr>
          <w:rFonts w:hint="eastAsia" w:ascii="仿宋_GB2312" w:hAnsi="仿宋_GB2312" w:eastAsia="仿宋_GB2312" w:cs="仿宋_GB2312"/>
          <w:b w:val="0"/>
          <w:bCs w:val="0"/>
          <w:color w:val="auto"/>
          <w:sz w:val="32"/>
          <w:szCs w:val="32"/>
          <w:u w:val="single"/>
          <w:lang w:eastAsia="zh-CN"/>
        </w:rPr>
        <w:t>，并</w:t>
      </w:r>
      <w:r>
        <w:rPr>
          <w:rFonts w:hint="eastAsia" w:ascii="仿宋_GB2312" w:hAnsi="仿宋_GB2312" w:eastAsia="仿宋_GB2312" w:cs="仿宋_GB2312"/>
          <w:b w:val="0"/>
          <w:bCs w:val="0"/>
          <w:color w:val="auto"/>
          <w:sz w:val="32"/>
          <w:szCs w:val="32"/>
          <w:u w:val="single"/>
        </w:rPr>
        <w:t>书面报告省领导小组。</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六、工作要求</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）强化组织领导。</w:t>
      </w:r>
      <w:r>
        <w:rPr>
          <w:rFonts w:hint="eastAsia" w:ascii="仿宋_GB2312" w:hAnsi="仿宋_GB2312" w:eastAsia="仿宋_GB2312" w:cs="仿宋_GB2312"/>
          <w:b w:val="0"/>
          <w:bCs w:val="0"/>
          <w:color w:val="auto"/>
          <w:sz w:val="32"/>
          <w:szCs w:val="32"/>
          <w:u w:val="single"/>
        </w:rPr>
        <w:t>监测评估</w:t>
      </w:r>
      <w:r>
        <w:rPr>
          <w:rFonts w:hint="eastAsia" w:ascii="仿宋_GB2312" w:hAnsi="仿宋_GB2312" w:eastAsia="仿宋_GB2312" w:cs="仿宋_GB2312"/>
          <w:b w:val="0"/>
          <w:bCs w:val="0"/>
          <w:color w:val="auto"/>
          <w:sz w:val="32"/>
          <w:szCs w:val="32"/>
          <w:u w:val="single"/>
          <w:lang w:eastAsia="zh-CN"/>
        </w:rPr>
        <w:t>（考核）</w:t>
      </w:r>
      <w:r>
        <w:rPr>
          <w:rFonts w:hint="eastAsia" w:ascii="仿宋_GB2312" w:hAnsi="仿宋_GB2312" w:eastAsia="仿宋_GB2312" w:cs="仿宋_GB2312"/>
          <w:b w:val="0"/>
          <w:bCs w:val="0"/>
          <w:color w:val="auto"/>
          <w:sz w:val="32"/>
          <w:szCs w:val="32"/>
          <w:u w:val="single"/>
        </w:rPr>
        <w:t>工作在</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领导小组的领导下，由</w:t>
      </w:r>
      <w:r>
        <w:rPr>
          <w:rFonts w:hint="eastAsia" w:ascii="仿宋_GB2312" w:hAnsi="仿宋_GB2312" w:eastAsia="仿宋_GB2312" w:cs="仿宋_GB2312"/>
          <w:b w:val="0"/>
          <w:bCs w:val="0"/>
          <w:color w:val="auto"/>
          <w:sz w:val="32"/>
          <w:szCs w:val="32"/>
          <w:u w:val="single"/>
          <w:lang w:eastAsia="zh-CN"/>
        </w:rPr>
        <w:t>市</w:t>
      </w:r>
      <w:r>
        <w:rPr>
          <w:rFonts w:hint="eastAsia" w:ascii="仿宋_GB2312" w:hAnsi="仿宋_GB2312" w:eastAsia="仿宋_GB2312" w:cs="仿宋_GB2312"/>
          <w:b w:val="0"/>
          <w:bCs w:val="0"/>
          <w:color w:val="auto"/>
          <w:sz w:val="32"/>
          <w:szCs w:val="32"/>
          <w:u w:val="single"/>
        </w:rPr>
        <w:t>领导小组办公室牵头负责，组织</w:t>
      </w:r>
      <w:r>
        <w:rPr>
          <w:rFonts w:hint="eastAsia" w:ascii="仿宋_GB2312" w:hAnsi="仿宋_GB2312" w:eastAsia="仿宋_GB2312" w:cs="仿宋_GB2312"/>
          <w:b w:val="0"/>
          <w:bCs w:val="0"/>
          <w:color w:val="auto"/>
          <w:sz w:val="32"/>
          <w:szCs w:val="32"/>
          <w:u w:val="single"/>
          <w:lang w:eastAsia="zh-CN"/>
        </w:rPr>
        <w:t>市级</w:t>
      </w:r>
      <w:r>
        <w:rPr>
          <w:rFonts w:hint="eastAsia" w:ascii="仿宋_GB2312" w:hAnsi="仿宋_GB2312" w:eastAsia="仿宋_GB2312" w:cs="仿宋_GB2312"/>
          <w:b w:val="0"/>
          <w:bCs w:val="0"/>
          <w:color w:val="auto"/>
          <w:sz w:val="32"/>
          <w:szCs w:val="32"/>
        </w:rPr>
        <w:t>有关部门（单位）和县（区）实施。各</w:t>
      </w:r>
      <w:r>
        <w:rPr>
          <w:rFonts w:hint="eastAsia" w:ascii="仿宋_GB2312" w:hAnsi="仿宋_GB2312" w:eastAsia="仿宋_GB2312" w:cs="仿宋_GB2312"/>
          <w:b w:val="0"/>
          <w:bCs w:val="0"/>
          <w:color w:val="auto"/>
          <w:sz w:val="32"/>
          <w:szCs w:val="32"/>
          <w:lang w:eastAsia="zh-CN"/>
        </w:rPr>
        <w:t>级</w:t>
      </w:r>
      <w:r>
        <w:rPr>
          <w:rFonts w:hint="eastAsia" w:ascii="仿宋_GB2312" w:hAnsi="仿宋_GB2312" w:eastAsia="仿宋_GB2312" w:cs="仿宋_GB2312"/>
          <w:b w:val="0"/>
          <w:bCs w:val="0"/>
          <w:color w:val="auto"/>
          <w:sz w:val="32"/>
          <w:szCs w:val="32"/>
        </w:rPr>
        <w:t>各部门要高度重视，对标监测评估</w:t>
      </w:r>
      <w:r>
        <w:rPr>
          <w:rFonts w:hint="eastAsia" w:ascii="仿宋_GB2312" w:hAnsi="仿宋_GB2312" w:eastAsia="仿宋_GB2312" w:cs="仿宋_GB2312"/>
          <w:b w:val="0"/>
          <w:bCs w:val="0"/>
          <w:color w:val="auto"/>
          <w:sz w:val="32"/>
          <w:szCs w:val="32"/>
          <w:lang w:eastAsia="zh-CN"/>
        </w:rPr>
        <w:t>（考核）</w:t>
      </w:r>
      <w:r>
        <w:rPr>
          <w:rFonts w:hint="eastAsia" w:ascii="仿宋_GB2312" w:hAnsi="仿宋_GB2312" w:eastAsia="仿宋_GB2312" w:cs="仿宋_GB2312"/>
          <w:b w:val="0"/>
          <w:bCs w:val="0"/>
          <w:color w:val="auto"/>
          <w:sz w:val="32"/>
          <w:szCs w:val="32"/>
        </w:rPr>
        <w:t>指标，层层压紧压实责任，抓好抓细任务落实，确保监测评估</w:t>
      </w:r>
      <w:r>
        <w:rPr>
          <w:rFonts w:hint="eastAsia" w:ascii="仿宋_GB2312" w:hAnsi="仿宋_GB2312" w:eastAsia="仿宋_GB2312" w:cs="仿宋_GB2312"/>
          <w:b w:val="0"/>
          <w:bCs w:val="0"/>
          <w:color w:val="auto"/>
          <w:sz w:val="32"/>
          <w:szCs w:val="32"/>
          <w:lang w:eastAsia="zh-CN"/>
        </w:rPr>
        <w:t>（考核）</w:t>
      </w:r>
      <w:r>
        <w:rPr>
          <w:rFonts w:hint="eastAsia" w:ascii="仿宋_GB2312" w:hAnsi="仿宋_GB2312" w:eastAsia="仿宋_GB2312" w:cs="仿宋_GB2312"/>
          <w:b w:val="0"/>
          <w:bCs w:val="0"/>
          <w:color w:val="auto"/>
          <w:sz w:val="32"/>
          <w:szCs w:val="32"/>
        </w:rPr>
        <w:t>工作顺利实施。</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领导小组办公室统筹揽总，做好方案制定、联络协调、推动落实。</w:t>
      </w:r>
      <w:r>
        <w:rPr>
          <w:rFonts w:hint="eastAsia" w:ascii="仿宋_GB2312" w:hAnsi="仿宋_GB2312" w:eastAsia="仿宋_GB2312" w:cs="仿宋_GB2312"/>
          <w:b w:val="0"/>
          <w:bCs w:val="0"/>
          <w:color w:val="auto"/>
          <w:sz w:val="32"/>
          <w:szCs w:val="32"/>
          <w:u w:val="single"/>
        </w:rPr>
        <w:t>各</w:t>
      </w:r>
      <w:r>
        <w:rPr>
          <w:rFonts w:hint="eastAsia" w:ascii="仿宋_GB2312" w:hAnsi="仿宋_GB2312" w:eastAsia="仿宋_GB2312" w:cs="仿宋_GB2312"/>
          <w:b w:val="0"/>
          <w:bCs w:val="0"/>
          <w:color w:val="auto"/>
          <w:sz w:val="32"/>
          <w:szCs w:val="32"/>
          <w:u w:val="single"/>
          <w:lang w:eastAsia="zh-CN"/>
        </w:rPr>
        <w:t>市级</w:t>
      </w:r>
      <w:r>
        <w:rPr>
          <w:rFonts w:hint="eastAsia" w:ascii="仿宋_GB2312" w:hAnsi="仿宋_GB2312" w:eastAsia="仿宋_GB2312" w:cs="仿宋_GB2312"/>
          <w:b w:val="0"/>
          <w:bCs w:val="0"/>
          <w:color w:val="auto"/>
          <w:sz w:val="32"/>
          <w:szCs w:val="32"/>
          <w:u w:val="single"/>
        </w:rPr>
        <w:t>有关单位</w:t>
      </w:r>
      <w:r>
        <w:rPr>
          <w:rFonts w:hint="eastAsia" w:ascii="仿宋_GB2312" w:hAnsi="仿宋_GB2312" w:eastAsia="仿宋_GB2312" w:cs="仿宋_GB2312"/>
          <w:b w:val="0"/>
          <w:bCs w:val="0"/>
          <w:color w:val="auto"/>
          <w:sz w:val="32"/>
          <w:szCs w:val="32"/>
        </w:rPr>
        <w:t>结合部门职责配合完成指标设定、巡回督导、综合评定等任务。</w:t>
      </w:r>
      <w:r>
        <w:rPr>
          <w:rFonts w:hint="eastAsia" w:ascii="仿宋_GB2312" w:hAnsi="仿宋_GB2312" w:eastAsia="仿宋_GB2312" w:cs="仿宋_GB2312"/>
          <w:b w:val="0"/>
          <w:bCs w:val="0"/>
          <w:color w:val="auto"/>
          <w:sz w:val="32"/>
          <w:szCs w:val="32"/>
          <w:u w:val="single"/>
          <w:lang w:eastAsia="zh-CN"/>
        </w:rPr>
        <w:t>各</w:t>
      </w:r>
      <w:r>
        <w:rPr>
          <w:rFonts w:hint="eastAsia" w:ascii="仿宋_GB2312" w:hAnsi="仿宋_GB2312" w:eastAsia="仿宋_GB2312" w:cs="仿宋_GB2312"/>
          <w:b w:val="0"/>
          <w:bCs w:val="0"/>
          <w:color w:val="auto"/>
          <w:sz w:val="32"/>
          <w:szCs w:val="32"/>
          <w:u w:val="single"/>
        </w:rPr>
        <w:t>县（区）</w:t>
      </w:r>
      <w:r>
        <w:rPr>
          <w:rFonts w:hint="eastAsia" w:ascii="仿宋_GB2312" w:hAnsi="仿宋_GB2312" w:eastAsia="仿宋_GB2312" w:cs="仿宋_GB2312"/>
          <w:b w:val="0"/>
          <w:bCs w:val="0"/>
          <w:color w:val="auto"/>
          <w:sz w:val="32"/>
          <w:szCs w:val="32"/>
          <w:u w:val="single"/>
          <w:lang w:eastAsia="zh-CN"/>
        </w:rPr>
        <w:t>、广元经济技术开发区、市级牵头部门要</w:t>
      </w:r>
      <w:r>
        <w:rPr>
          <w:rFonts w:hint="eastAsia" w:ascii="仿宋_GB2312" w:hAnsi="仿宋_GB2312" w:eastAsia="仿宋_GB2312" w:cs="仿宋_GB2312"/>
          <w:b w:val="0"/>
          <w:bCs w:val="0"/>
          <w:color w:val="auto"/>
          <w:sz w:val="32"/>
          <w:szCs w:val="32"/>
          <w:u w:val="single"/>
        </w:rPr>
        <w:t>加强对两项改革“后半篇”文章的组织领导，做好自查评估和迎检准备。</w:t>
      </w:r>
    </w:p>
    <w:p>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）严肃工作纪律。</w:t>
      </w:r>
      <w:r>
        <w:rPr>
          <w:rFonts w:hint="eastAsia" w:ascii="仿宋_GB2312" w:hAnsi="仿宋_GB2312" w:eastAsia="仿宋_GB2312" w:cs="仿宋_GB2312"/>
          <w:b w:val="0"/>
          <w:bCs w:val="0"/>
          <w:color w:val="auto"/>
          <w:sz w:val="32"/>
          <w:szCs w:val="32"/>
        </w:rPr>
        <w:t>参与监测评估</w:t>
      </w:r>
      <w:r>
        <w:rPr>
          <w:rFonts w:hint="eastAsia" w:ascii="仿宋_GB2312" w:hAnsi="仿宋_GB2312" w:eastAsia="仿宋_GB2312" w:cs="仿宋_GB2312"/>
          <w:b w:val="0"/>
          <w:bCs w:val="0"/>
          <w:color w:val="auto"/>
          <w:sz w:val="32"/>
          <w:szCs w:val="32"/>
          <w:lang w:eastAsia="zh-CN"/>
        </w:rPr>
        <w:t>（考核）</w:t>
      </w:r>
      <w:r>
        <w:rPr>
          <w:rFonts w:hint="eastAsia" w:ascii="仿宋_GB2312" w:hAnsi="仿宋_GB2312" w:eastAsia="仿宋_GB2312" w:cs="仿宋_GB2312"/>
          <w:b w:val="0"/>
          <w:bCs w:val="0"/>
          <w:color w:val="auto"/>
          <w:sz w:val="32"/>
          <w:szCs w:val="32"/>
        </w:rPr>
        <w:t>的</w:t>
      </w:r>
      <w:r>
        <w:rPr>
          <w:rFonts w:hint="eastAsia" w:ascii="仿宋_GB2312" w:hAnsi="仿宋_GB2312" w:eastAsia="仿宋_GB2312" w:cs="仿宋_GB2312"/>
          <w:b w:val="0"/>
          <w:bCs w:val="0"/>
          <w:color w:val="auto"/>
          <w:sz w:val="32"/>
          <w:szCs w:val="32"/>
          <w:lang w:eastAsia="zh-CN"/>
        </w:rPr>
        <w:t>单位和工作人员</w:t>
      </w:r>
      <w:r>
        <w:rPr>
          <w:rFonts w:hint="eastAsia" w:ascii="仿宋_GB2312" w:hAnsi="仿宋_GB2312" w:eastAsia="仿宋_GB2312" w:cs="仿宋_GB2312"/>
          <w:b w:val="0"/>
          <w:bCs w:val="0"/>
          <w:color w:val="auto"/>
          <w:sz w:val="32"/>
          <w:szCs w:val="32"/>
        </w:rPr>
        <w:t>应当严守工作纪律，坚持原则、公道正派，严禁弄虚作假，保障评估</w:t>
      </w:r>
      <w:r>
        <w:rPr>
          <w:rFonts w:hint="eastAsia" w:ascii="仿宋_GB2312" w:hAnsi="仿宋_GB2312" w:eastAsia="仿宋_GB2312" w:cs="仿宋_GB2312"/>
          <w:b w:val="0"/>
          <w:bCs w:val="0"/>
          <w:color w:val="auto"/>
          <w:sz w:val="32"/>
          <w:szCs w:val="32"/>
          <w:lang w:eastAsia="zh-CN"/>
        </w:rPr>
        <w:t>（考核）</w:t>
      </w:r>
      <w:r>
        <w:rPr>
          <w:rFonts w:hint="eastAsia" w:ascii="仿宋_GB2312" w:hAnsi="仿宋_GB2312" w:eastAsia="仿宋_GB2312" w:cs="仿宋_GB2312"/>
          <w:b w:val="0"/>
          <w:bCs w:val="0"/>
          <w:color w:val="auto"/>
          <w:sz w:val="32"/>
          <w:szCs w:val="32"/>
        </w:rPr>
        <w:t>结果的公正性和公信力。各县（区）</w:t>
      </w:r>
      <w:r>
        <w:rPr>
          <w:rFonts w:hint="eastAsia" w:ascii="仿宋_GB2312" w:hAnsi="仿宋_GB2312" w:eastAsia="仿宋_GB2312" w:cs="仿宋_GB2312"/>
          <w:b w:val="0"/>
          <w:bCs w:val="0"/>
          <w:color w:val="auto"/>
          <w:sz w:val="32"/>
          <w:szCs w:val="32"/>
          <w:lang w:eastAsia="zh-CN"/>
        </w:rPr>
        <w:t>、广元经济技术开发区、市级牵头部门</w:t>
      </w:r>
      <w:r>
        <w:rPr>
          <w:rFonts w:hint="eastAsia" w:ascii="仿宋_GB2312" w:hAnsi="仿宋_GB2312" w:eastAsia="仿宋_GB2312" w:cs="仿宋_GB2312"/>
          <w:b w:val="0"/>
          <w:bCs w:val="0"/>
          <w:color w:val="auto"/>
          <w:sz w:val="32"/>
          <w:szCs w:val="32"/>
        </w:rPr>
        <w:t>应当准确提供相关数据、资料和情况，主动配合开展工作，防止出现重大错误，确保监测评估</w:t>
      </w:r>
      <w:r>
        <w:rPr>
          <w:rFonts w:hint="eastAsia" w:ascii="仿宋_GB2312" w:hAnsi="仿宋_GB2312" w:eastAsia="仿宋_GB2312" w:cs="仿宋_GB2312"/>
          <w:b w:val="0"/>
          <w:bCs w:val="0"/>
          <w:color w:val="auto"/>
          <w:sz w:val="32"/>
          <w:szCs w:val="32"/>
          <w:lang w:eastAsia="zh-CN"/>
        </w:rPr>
        <w:t>（考核）</w:t>
      </w:r>
      <w:r>
        <w:rPr>
          <w:rFonts w:hint="eastAsia" w:ascii="仿宋_GB2312" w:hAnsi="仿宋_GB2312" w:eastAsia="仿宋_GB2312" w:cs="仿宋_GB2312"/>
          <w:b w:val="0"/>
          <w:bCs w:val="0"/>
          <w:color w:val="auto"/>
          <w:sz w:val="32"/>
          <w:szCs w:val="32"/>
        </w:rPr>
        <w:t>工作顺利进行。</w:t>
      </w:r>
    </w:p>
    <w:p>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w:t>
                    </w:r>
                    <w:r>
                      <w:rPr>
                        <w:rFonts w:hint="eastAsia" w:ascii="仿宋" w:hAnsi="仿宋" w:eastAsia="仿宋" w:cs="仿宋"/>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730F"/>
    <w:rsid w:val="0254195C"/>
    <w:rsid w:val="02730E42"/>
    <w:rsid w:val="036040AF"/>
    <w:rsid w:val="0395041F"/>
    <w:rsid w:val="03AC370D"/>
    <w:rsid w:val="04736BA0"/>
    <w:rsid w:val="05117BF1"/>
    <w:rsid w:val="05CB3C3E"/>
    <w:rsid w:val="064762D5"/>
    <w:rsid w:val="079C32AC"/>
    <w:rsid w:val="0818264D"/>
    <w:rsid w:val="086D7458"/>
    <w:rsid w:val="0936410D"/>
    <w:rsid w:val="0B804A78"/>
    <w:rsid w:val="0BD65AF8"/>
    <w:rsid w:val="0C593EE7"/>
    <w:rsid w:val="0D755778"/>
    <w:rsid w:val="0FC160F4"/>
    <w:rsid w:val="10CB77B8"/>
    <w:rsid w:val="128B72CE"/>
    <w:rsid w:val="137744F2"/>
    <w:rsid w:val="16233F61"/>
    <w:rsid w:val="164B25EA"/>
    <w:rsid w:val="17916637"/>
    <w:rsid w:val="17F505B9"/>
    <w:rsid w:val="194C107E"/>
    <w:rsid w:val="19C03D70"/>
    <w:rsid w:val="19D07CFC"/>
    <w:rsid w:val="19FC34CF"/>
    <w:rsid w:val="19FE6E15"/>
    <w:rsid w:val="1B4A691C"/>
    <w:rsid w:val="1B8945E9"/>
    <w:rsid w:val="1E6B3BF6"/>
    <w:rsid w:val="1E8E7289"/>
    <w:rsid w:val="223E71AD"/>
    <w:rsid w:val="231E0283"/>
    <w:rsid w:val="25305B53"/>
    <w:rsid w:val="269E79BA"/>
    <w:rsid w:val="270C2FFE"/>
    <w:rsid w:val="2739502F"/>
    <w:rsid w:val="297F4719"/>
    <w:rsid w:val="2A1B3165"/>
    <w:rsid w:val="2C6253B7"/>
    <w:rsid w:val="2CDC6AAB"/>
    <w:rsid w:val="2D0F2D40"/>
    <w:rsid w:val="2E8767A5"/>
    <w:rsid w:val="321D76BD"/>
    <w:rsid w:val="3240296A"/>
    <w:rsid w:val="32C357B4"/>
    <w:rsid w:val="334119E2"/>
    <w:rsid w:val="33C46E89"/>
    <w:rsid w:val="3405549F"/>
    <w:rsid w:val="34235CAE"/>
    <w:rsid w:val="35D15026"/>
    <w:rsid w:val="368835FB"/>
    <w:rsid w:val="375F61D0"/>
    <w:rsid w:val="378D7EB7"/>
    <w:rsid w:val="39BC1916"/>
    <w:rsid w:val="3B080BE4"/>
    <w:rsid w:val="3B864C0E"/>
    <w:rsid w:val="3C755433"/>
    <w:rsid w:val="3E5800EB"/>
    <w:rsid w:val="3EC7671B"/>
    <w:rsid w:val="3F9F4935"/>
    <w:rsid w:val="40174D4E"/>
    <w:rsid w:val="402B4CEB"/>
    <w:rsid w:val="40C43C07"/>
    <w:rsid w:val="42051E36"/>
    <w:rsid w:val="431C259B"/>
    <w:rsid w:val="43454872"/>
    <w:rsid w:val="442D233A"/>
    <w:rsid w:val="445E5801"/>
    <w:rsid w:val="448730AB"/>
    <w:rsid w:val="47B47A11"/>
    <w:rsid w:val="481B554B"/>
    <w:rsid w:val="48996917"/>
    <w:rsid w:val="49FB45C7"/>
    <w:rsid w:val="4BE26DB2"/>
    <w:rsid w:val="4D0A1082"/>
    <w:rsid w:val="4FA220B8"/>
    <w:rsid w:val="5297451D"/>
    <w:rsid w:val="53DE4E46"/>
    <w:rsid w:val="54153652"/>
    <w:rsid w:val="55FF45D6"/>
    <w:rsid w:val="582F2A1B"/>
    <w:rsid w:val="592435FC"/>
    <w:rsid w:val="5955039B"/>
    <w:rsid w:val="5CA62FA2"/>
    <w:rsid w:val="5CF04B4D"/>
    <w:rsid w:val="5D837DE0"/>
    <w:rsid w:val="5E645350"/>
    <w:rsid w:val="61064693"/>
    <w:rsid w:val="61E72FB9"/>
    <w:rsid w:val="61F8451E"/>
    <w:rsid w:val="629F38A9"/>
    <w:rsid w:val="64A0641A"/>
    <w:rsid w:val="66D748BB"/>
    <w:rsid w:val="68D23DF1"/>
    <w:rsid w:val="6AC24D67"/>
    <w:rsid w:val="6AEA358B"/>
    <w:rsid w:val="6B00402A"/>
    <w:rsid w:val="6B331A3D"/>
    <w:rsid w:val="6D123F3C"/>
    <w:rsid w:val="6D9A7279"/>
    <w:rsid w:val="6DC85EB3"/>
    <w:rsid w:val="704974DC"/>
    <w:rsid w:val="705B201A"/>
    <w:rsid w:val="712C34A3"/>
    <w:rsid w:val="776567E5"/>
    <w:rsid w:val="77CF3BFF"/>
    <w:rsid w:val="79C83AC0"/>
    <w:rsid w:val="7A262570"/>
    <w:rsid w:val="7BDA3165"/>
    <w:rsid w:val="7D43661A"/>
    <w:rsid w:val="7E240920"/>
    <w:rsid w:val="7F08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2021-04-20T12:15:00Z</cp:lastPrinted>
  <dcterms:modified xsi:type="dcterms:W3CDTF">2021-04-28T08:09:51Z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AAA69332B084402C9FBADC101E4DED0F</vt:lpwstr>
  </property>
</Properties>
</file>