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C51" w:rsidRDefault="007C6AB5">
      <w:pPr>
        <w:pStyle w:val="1"/>
        <w:spacing w:before="0" w:after="0" w:line="576" w:lineRule="exact"/>
        <w:jc w:val="center"/>
        <w:rPr>
          <w:rFonts w:ascii="方正小标宋简体" w:eastAsia="方正小标宋简体" w:hAnsi="方正小标宋简体" w:cs="方正小标宋简体"/>
          <w:b w:val="0"/>
          <w:bCs w:val="0"/>
        </w:rPr>
      </w:pPr>
      <w:r>
        <w:rPr>
          <w:rFonts w:ascii="方正小标宋简体" w:eastAsia="方正小标宋简体" w:hAnsi="方正小标宋简体" w:cs="方正小标宋简体" w:hint="eastAsia"/>
          <w:b w:val="0"/>
          <w:bCs w:val="0"/>
        </w:rPr>
        <w:t>广元市民政局2020年部门预算编制说明</w:t>
      </w:r>
    </w:p>
    <w:p w:rsidR="00492C51" w:rsidRDefault="00492C51">
      <w:pPr>
        <w:pStyle w:val="1"/>
        <w:spacing w:before="0" w:after="0" w:line="576" w:lineRule="exact"/>
        <w:rPr>
          <w:rFonts w:ascii="仿宋_GB2312" w:eastAsia="仿宋_GB2312" w:hAnsi="仿宋_GB2312" w:cs="仿宋_GB2312"/>
          <w:sz w:val="32"/>
          <w:szCs w:val="32"/>
        </w:rPr>
      </w:pPr>
    </w:p>
    <w:p w:rsidR="00492C51" w:rsidRDefault="007C6AB5">
      <w:pPr>
        <w:pStyle w:val="1"/>
        <w:spacing w:before="0" w:after="0" w:line="576" w:lineRule="exact"/>
        <w:ind w:firstLineChars="200" w:firstLine="640"/>
        <w:rPr>
          <w:rFonts w:ascii="黑体" w:eastAsia="黑体" w:hAnsi="黑体" w:cs="黑体"/>
          <w:b w:val="0"/>
          <w:bCs w:val="0"/>
          <w:sz w:val="32"/>
          <w:szCs w:val="32"/>
        </w:rPr>
      </w:pPr>
      <w:r>
        <w:rPr>
          <w:rFonts w:ascii="黑体" w:eastAsia="黑体" w:hAnsi="黑体" w:cs="黑体" w:hint="eastAsia"/>
          <w:b w:val="0"/>
          <w:bCs w:val="0"/>
          <w:sz w:val="32"/>
          <w:szCs w:val="32"/>
        </w:rPr>
        <w:t>一、基本职能及主要工作</w:t>
      </w:r>
    </w:p>
    <w:p w:rsidR="00492C51" w:rsidRDefault="007C6AB5">
      <w:pPr>
        <w:spacing w:line="576" w:lineRule="exact"/>
        <w:ind w:firstLineChars="200" w:firstLine="643"/>
        <w:rPr>
          <w:rFonts w:ascii="楷体" w:eastAsia="楷体" w:hAnsi="楷体" w:cs="楷体"/>
          <w:b/>
          <w:sz w:val="32"/>
          <w:szCs w:val="32"/>
        </w:rPr>
      </w:pPr>
      <w:r>
        <w:rPr>
          <w:rFonts w:ascii="楷体" w:eastAsia="楷体" w:hAnsi="楷体" w:cs="楷体" w:hint="eastAsia"/>
          <w:b/>
          <w:sz w:val="32"/>
          <w:szCs w:val="32"/>
        </w:rPr>
        <w:t>（一）广元市民政局职能简介</w:t>
      </w:r>
    </w:p>
    <w:p w:rsidR="00492C51" w:rsidRDefault="007C6AB5">
      <w:pPr>
        <w:spacing w:line="576"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广元市民政局（简称市民政局）是广元市人民政府的工作部门，为正县级。市民政局贯彻落实党中央关于民政工作的方针政策和省委、市委的决策部署，在履行职责过程中坚持和加强党对民政工作的集中统一领导。主要职责是：</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1.起草民政工作地方性法规、规章草案，拟订全市民政事业发展规划、政策、标准并组织实施。</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2.拟订社会团体、社会服务机构等社会组织登记和监督管理办法并组织实施，依法对社会组织进行登记管理和执法监督。</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3.牵头拟订全市社会救助规划、政策、标准，统筹推进社会救助体系建设，负责城乡居民最低生活保障、特困人员救助供养、临时救助、生活无着流浪乞讨人员救助工作。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4.拟订城乡基层群众自治建设和社区治理政策，指导城乡社区治理体系、服务体系和治理能力建设，提出加强和改进城乡基层政权建设的建议，推动基层民主政治建设。</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拟订行政区划管理政策和行政区域界线、地名管理办法，负责全市乡镇以上行政区划设立、命名、撤销、变更和政府驻地迁移审核报批工作，组织并指导全市行政区域界线的勘定、管理工作，调处行政区域边界争议，负责地名管理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6.拟订婚姻管理政策并组织实施，指导县（区）婚姻登记工作，推进婚俗改革。</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7.拟订殡葬管理政策、服务规范并组织实施，负责殡葬管理工作，推进殡葬改革。</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8.拟订社会福利事业发展规划、政策、标准，拟订社会福利机构管理办法并指导实施，执行残疾人权益保护政策并监督实施。负责康复辅助器具行业管理，统筹推进残疾人福利制度建设和康复辅助器具产业发展。    </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9.统筹推进、督促指导、监督管理养老服务工作，拟订养老服务体系建设规划、政策、标准并组织实施，承担老年人福利和特殊困难老年人救助工作，协调推进农村留守老年人关爱服务工作，承担城乡老年社会组织管理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10.拟订儿童福利、孤弃儿童保障、儿童收养、儿童救助保护政策和标准并组织实施，健全农村留守儿童关爱服务体系和困境儿童保障制度，指导全市儿童收养登记管理工作。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11.组织拟订促进慈善事业发展政策，指导社会捐助工作。负责福利彩票管理工作。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12.拟订社会工作、志愿服务政策和标准，承担本行政区域内志愿服务行政管理工作，会同有关部门推进社会工作人才队伍建设和志愿者队伍建设。</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13.依法依规负责康复辅助器具行业和社会福利、养老服务、殡葬服务、救助管理机构安全生产监督管理工作。负责职责范围</w:t>
      </w:r>
      <w:r>
        <w:rPr>
          <w:rFonts w:ascii="仿宋_GB2312" w:eastAsia="仿宋_GB2312" w:hAnsi="仿宋_GB2312" w:cs="仿宋_GB2312" w:hint="eastAsia"/>
          <w:kern w:val="0"/>
          <w:sz w:val="32"/>
          <w:szCs w:val="32"/>
        </w:rPr>
        <w:lastRenderedPageBreak/>
        <w:t>内的职业健康、生态环境保护、审批服务便民化等工作。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14.负责指导、管理、监督无业务主管单位的全市性社会团体、社会服务机构的党建工作。</w:t>
      </w:r>
    </w:p>
    <w:p w:rsidR="00492C51" w:rsidRDefault="007C6AB5">
      <w:pPr>
        <w:spacing w:line="576"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15.完成市委、市政府交办的其他任务。</w:t>
      </w:r>
    </w:p>
    <w:p w:rsidR="00492C51" w:rsidRDefault="007C6AB5">
      <w:pPr>
        <w:spacing w:line="576" w:lineRule="exact"/>
        <w:ind w:firstLineChars="200" w:firstLine="643"/>
        <w:rPr>
          <w:rFonts w:ascii="楷体" w:eastAsia="楷体" w:hAnsi="楷体" w:cs="楷体"/>
          <w:b/>
          <w:sz w:val="32"/>
          <w:szCs w:val="32"/>
        </w:rPr>
      </w:pPr>
      <w:r>
        <w:rPr>
          <w:rFonts w:ascii="楷体" w:eastAsia="楷体" w:hAnsi="楷体" w:cs="楷体" w:hint="eastAsia"/>
          <w:b/>
          <w:sz w:val="32"/>
          <w:szCs w:val="32"/>
        </w:rPr>
        <w:t>（二）广元市民政局2020年重点工作</w:t>
      </w:r>
    </w:p>
    <w:p w:rsidR="00492C51" w:rsidRDefault="007C6AB5">
      <w:pPr>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2020年是决胜全面建成小康社会和“十三五”规划收官之年，是“十四五”规划谋篇布局之年。全市民政工作要坚持防控新冠肺炎疫情和民政业务工作“两手抓、两促进”，贯彻社会政策要托底的要求，更好履行基本民生保障、基层社会治理、基本社会服务等职责，为打赢脱贫攻坚战全面建成小康社会和推进城乡基层治理制度创新贡献民政力量。</w:t>
      </w:r>
    </w:p>
    <w:p w:rsidR="00492C51" w:rsidRDefault="007C6AB5">
      <w:pPr>
        <w:spacing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1.坚决打赢民政领域脱贫攻坚战</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强化社会救助兜底保障</w:t>
      </w:r>
      <w:r>
        <w:rPr>
          <w:rFonts w:ascii="仿宋_GB2312" w:eastAsia="仿宋_GB2312" w:hAnsi="仿宋_GB2312" w:cs="仿宋_GB2312" w:hint="eastAsia"/>
          <w:sz w:val="32"/>
          <w:szCs w:val="32"/>
        </w:rPr>
        <w:t>。制定2020年脱贫攻坚社会保障扶贫专项方案，加强农村低保制度与扶贫开发政策有效衔接，保持农村低保标准动态达到或超过国家扶贫标准，稳定解决“两不愁”问题。开展社会救助兜底保障行动，全面落实农村低保、特困人员救助供养、临时救助政策，将符合条件的贫困人口全部纳入兜底保障范围。巩固脱贫攻坚成果，全面落实“脱贫不脱保”政策。扎实做好受新冠肺炎疫情影响的困难群众基本生活保障。</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2.全面促进养老服务发展</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推动养老服务政策落地落实</w:t>
      </w:r>
      <w:r>
        <w:rPr>
          <w:rFonts w:ascii="仿宋_GB2312" w:eastAsia="仿宋_GB2312" w:hAnsi="仿宋_GB2312" w:cs="仿宋_GB2312" w:hint="eastAsia"/>
          <w:sz w:val="32"/>
          <w:szCs w:val="32"/>
        </w:rPr>
        <w:t>。认真贯彻落实《四川省人民政府办公厅关于推进四川养老服务发展的实施意见》，统筹做好各</w:t>
      </w:r>
      <w:r>
        <w:rPr>
          <w:rFonts w:ascii="仿宋_GB2312" w:eastAsia="仿宋_GB2312" w:hAnsi="仿宋_GB2312" w:cs="仿宋_GB2312" w:hint="eastAsia"/>
          <w:sz w:val="32"/>
          <w:szCs w:val="32"/>
        </w:rPr>
        <w:lastRenderedPageBreak/>
        <w:t>项养老政策落实。积极思考和谋划好“十四五”养老服务重点项目，协调编制养老服务“十四五”规划。开展“孝老、敬老、爱老主题活动，组织参加第四届中国(四川)国际养老服务业暨养老产业博览会。</w:t>
      </w:r>
      <w:r>
        <w:rPr>
          <w:rFonts w:ascii="仿宋_GB2312" w:eastAsia="仿宋_GB2312" w:hAnsi="仿宋_GB2312" w:cs="仿宋_GB2312" w:hint="eastAsia"/>
          <w:b/>
          <w:bCs/>
          <w:sz w:val="32"/>
          <w:szCs w:val="32"/>
        </w:rPr>
        <w:t>持续提升养老服务质量</w:t>
      </w:r>
      <w:r>
        <w:rPr>
          <w:rFonts w:ascii="仿宋_GB2312" w:eastAsia="仿宋_GB2312" w:hAnsi="仿宋_GB2312" w:cs="仿宋_GB2312" w:hint="eastAsia"/>
          <w:sz w:val="32"/>
          <w:szCs w:val="32"/>
        </w:rPr>
        <w:t>。积极推进市养老服务体系建设，全年适老化改造公办养老机构床位2223张，实施新建公办养老机构设施设备购置项目2个。建成苍溪县失能特困人员供养照护机构，建设床位210张。推动医疗养老融合发展，统筹推进集“社区智慧养老、医疗康复服务、生活照料服务、文化体育娱乐”为一体的社区综合服务体3个。做好市主城区建设规模达1000张床位的养老综合服务中心前期工作。</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3.扎实做好儿童福利和社会福利保障工作</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完善和落实儿童福利制度</w:t>
      </w:r>
      <w:r>
        <w:rPr>
          <w:rFonts w:ascii="仿宋_GB2312" w:eastAsia="仿宋_GB2312" w:hAnsi="仿宋_GB2312" w:cs="仿宋_GB2312" w:hint="eastAsia"/>
          <w:sz w:val="32"/>
          <w:szCs w:val="32"/>
        </w:rPr>
        <w:t>。加强儿童关爱保护制度建设，严格落实《关于进一步健全农村留守儿童和困境儿童关爱保护体系实施意见》。</w:t>
      </w:r>
      <w:r>
        <w:rPr>
          <w:rFonts w:ascii="仿宋_GB2312" w:eastAsia="仿宋_GB2312" w:hAnsi="仿宋_GB2312" w:cs="仿宋_GB2312" w:hint="eastAsia"/>
          <w:b/>
          <w:bCs/>
          <w:sz w:val="32"/>
          <w:szCs w:val="32"/>
        </w:rPr>
        <w:t>持续提升残疾人福利水平</w:t>
      </w:r>
      <w:r>
        <w:rPr>
          <w:rFonts w:ascii="仿宋_GB2312" w:eastAsia="仿宋_GB2312" w:hAnsi="仿宋_GB2312" w:cs="仿宋_GB2312" w:hint="eastAsia"/>
          <w:sz w:val="32"/>
          <w:szCs w:val="32"/>
        </w:rPr>
        <w:t>。继续做好残疾人“两项补贴”民生实事，精准认定补贴对象，加强动态管理，应补尽补、应退则退。完善“两项补贴”标准动态调整机制。</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4.深化基层群众自治和社区治理创新</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指导推进村级建制调整改革</w:t>
      </w:r>
      <w:r>
        <w:rPr>
          <w:rFonts w:ascii="仿宋_GB2312" w:eastAsia="仿宋_GB2312" w:hAnsi="仿宋_GB2312" w:cs="仿宋_GB2312" w:hint="eastAsia"/>
          <w:sz w:val="32"/>
          <w:szCs w:val="32"/>
        </w:rPr>
        <w:t>。推动出台村级建制调整改革指导意见，建立省级指导、市(州)统筹、县为主体、乡镇实施推进机制。</w:t>
      </w:r>
      <w:r>
        <w:rPr>
          <w:rFonts w:ascii="仿宋_GB2312" w:eastAsia="仿宋_GB2312" w:hAnsi="仿宋_GB2312" w:cs="仿宋_GB2312" w:hint="eastAsia"/>
          <w:b/>
          <w:bCs/>
          <w:sz w:val="32"/>
          <w:szCs w:val="32"/>
        </w:rPr>
        <w:t>深化基层群众自治</w:t>
      </w:r>
      <w:r>
        <w:rPr>
          <w:rFonts w:ascii="仿宋_GB2312" w:eastAsia="仿宋_GB2312" w:hAnsi="仿宋_GB2312" w:cs="仿宋_GB2312" w:hint="eastAsia"/>
          <w:sz w:val="32"/>
          <w:szCs w:val="32"/>
        </w:rPr>
        <w:t>。指导以县(区)为单位梳理村(社区)“两委”依法依规履行职责事项清单和依法协助政府工作事项清单，建立完善村级民事代办制度。开展村(居)民委员会换届选举</w:t>
      </w:r>
      <w:r>
        <w:rPr>
          <w:rFonts w:ascii="仿宋_GB2312" w:eastAsia="仿宋_GB2312" w:hAnsi="仿宋_GB2312" w:cs="仿宋_GB2312" w:hint="eastAsia"/>
          <w:sz w:val="32"/>
          <w:szCs w:val="32"/>
        </w:rPr>
        <w:lastRenderedPageBreak/>
        <w:t>筹备工作。</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5.依法加强社会组织管理服务</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强化社会组织综合监管</w:t>
      </w:r>
      <w:r>
        <w:rPr>
          <w:rFonts w:ascii="仿宋_GB2312" w:eastAsia="仿宋_GB2312" w:hAnsi="仿宋_GB2312" w:cs="仿宋_GB2312" w:hint="eastAsia"/>
          <w:sz w:val="32"/>
          <w:szCs w:val="32"/>
        </w:rPr>
        <w:t>。加大对社会组织的执法监督力度，持续开展打击整治非法社会组织工作，防范化解社会组织领域重大风险。加强社会组织年度检查工作，结合年检工作抽查5%的市本级社会组织。积极探索推进社会组织直接登记管理工作。</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6.稳妥推进区划地名和界限管理</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加强地名管理服务</w:t>
      </w:r>
      <w:r>
        <w:rPr>
          <w:rFonts w:ascii="仿宋_GB2312" w:eastAsia="仿宋_GB2312" w:hAnsi="仿宋_GB2312" w:cs="仿宋_GB2312" w:hint="eastAsia"/>
          <w:sz w:val="32"/>
          <w:szCs w:val="32"/>
        </w:rPr>
        <w:t>。审慎清理整治不规范地名，做好政区命名更名审核报批。加强图录典志等区划地名成果应用和地名文化保护，有序申报“千年古县”“千年古镇”等地名文化遗产。做好第二次全国地名普查成果转化。</w:t>
      </w:r>
      <w:r>
        <w:rPr>
          <w:rFonts w:ascii="仿宋_GB2312" w:eastAsia="仿宋_GB2312" w:hAnsi="仿宋_GB2312" w:cs="仿宋_GB2312" w:hint="eastAsia"/>
          <w:b/>
          <w:bCs/>
          <w:sz w:val="32"/>
          <w:szCs w:val="32"/>
        </w:rPr>
        <w:t>规范行政区域界线管理</w:t>
      </w:r>
      <w:r>
        <w:rPr>
          <w:rFonts w:ascii="仿宋_GB2312" w:eastAsia="仿宋_GB2312" w:hAnsi="仿宋_GB2312" w:cs="仿宋_GB2312" w:hint="eastAsia"/>
          <w:sz w:val="32"/>
          <w:szCs w:val="32"/>
        </w:rPr>
        <w:t>。组织实施广元绵阳线青川江油段第四轮边界联检工作。指导青川、剑阁、利州三县区做好青剑线、利剑线第四轮县级行政区域界线联检工作。指导县区编制县级行政区域界线详图，做好乡镇行政区划调整改革后的界线勘定。</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7.不断提升社会事务管理水平</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从严规范殡葬管理服务</w:t>
      </w:r>
      <w:r>
        <w:rPr>
          <w:rFonts w:ascii="仿宋_GB2312" w:eastAsia="仿宋_GB2312" w:hAnsi="仿宋_GB2312" w:cs="仿宋_GB2312" w:hint="eastAsia"/>
          <w:sz w:val="32"/>
          <w:szCs w:val="32"/>
        </w:rPr>
        <w:t>。持续实施绿色惠民殡葬政策。继续推进农村公益性墓地建设。巩固“住宅式”墓地等殡葬领域突岀问题专项整治成果。规范殡葬服务机构管理，持续加强行风监管。发挥“仁孝四川网上祭奠平台”作用，加强“仁孝四川·平安清明·绿色殡葬”公益宣传，引导群众文明祭扫、移风易俗。做好殡葬基础设施建设发展“十四五”规划编制。</w:t>
      </w:r>
      <w:r>
        <w:rPr>
          <w:rFonts w:ascii="仿宋_GB2312" w:eastAsia="仿宋_GB2312" w:hAnsi="仿宋_GB2312" w:cs="仿宋_GB2312" w:hint="eastAsia"/>
          <w:b/>
          <w:bCs/>
          <w:sz w:val="32"/>
          <w:szCs w:val="32"/>
        </w:rPr>
        <w:t>加强婚姻登记机关</w:t>
      </w:r>
      <w:r>
        <w:rPr>
          <w:rFonts w:ascii="仿宋_GB2312" w:eastAsia="仿宋_GB2312" w:hAnsi="仿宋_GB2312" w:cs="仿宋_GB2312" w:hint="eastAsia"/>
          <w:b/>
          <w:bCs/>
          <w:sz w:val="32"/>
          <w:szCs w:val="32"/>
        </w:rPr>
        <w:lastRenderedPageBreak/>
        <w:t>规范化建设</w:t>
      </w:r>
      <w:r>
        <w:rPr>
          <w:rFonts w:ascii="仿宋_GB2312" w:eastAsia="仿宋_GB2312" w:hAnsi="仿宋_GB2312" w:cs="仿宋_GB2312" w:hint="eastAsia"/>
          <w:sz w:val="32"/>
          <w:szCs w:val="32"/>
        </w:rPr>
        <w:t>。扎实推进婚姻登记管理工作，加强婚姻登记信息建设，落实《关于建立健全婚姻登记严重失信行为信息共享制度的通知》,做好婚姻登记严重失信当事人信用约束和联合惩戒工作。</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8.加快推进慈善事业、社会工作和志愿服务</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大力发展慈善事业</w:t>
      </w:r>
      <w:r>
        <w:rPr>
          <w:rFonts w:ascii="仿宋_GB2312" w:eastAsia="仿宋_GB2312" w:hAnsi="仿宋_GB2312" w:cs="仿宋_GB2312" w:hint="eastAsia"/>
          <w:sz w:val="32"/>
          <w:szCs w:val="32"/>
        </w:rPr>
        <w:t>。引导慈善力量参与基层治理，积极组织本市从事慈善公益的优秀企业、个人以及品牌慈善公益项目参加第十一届中华慈善奖评选，规范慈善组织行为，加强慈善活动监管。开展“天府慈善月”活动。加大东西部扶贫协作社会帮扶力度，动员组织慈善力量参与脱贫攻坚工作。</w:t>
      </w:r>
      <w:r>
        <w:rPr>
          <w:rFonts w:ascii="仿宋_GB2312" w:eastAsia="仿宋_GB2312" w:hAnsi="仿宋_GB2312" w:cs="仿宋_GB2312" w:hint="eastAsia"/>
          <w:b/>
          <w:bCs/>
          <w:sz w:val="32"/>
          <w:szCs w:val="32"/>
        </w:rPr>
        <w:t>加强社工人才队伍建设。</w:t>
      </w:r>
      <w:r>
        <w:rPr>
          <w:rFonts w:ascii="仿宋_GB2312" w:eastAsia="仿宋_GB2312" w:hAnsi="仿宋_GB2312" w:cs="仿宋_GB2312" w:hint="eastAsia"/>
          <w:sz w:val="32"/>
          <w:szCs w:val="32"/>
        </w:rPr>
        <w:t>发展壮大社会工作专业人才队伍，推动社会工作在参与脱贫攻坚、助力乡村振兴、服务困境人群、协同社会治安等方面发挥专业优势。实现全市注册志愿者人数占居民人口比例达到13%，培育发展专业性志愿服务组织，加强志愿服务组织能力建设。</w:t>
      </w:r>
      <w:r>
        <w:rPr>
          <w:rFonts w:ascii="仿宋_GB2312" w:eastAsia="仿宋_GB2312" w:hAnsi="仿宋_GB2312" w:cs="仿宋_GB2312" w:hint="eastAsia"/>
          <w:b/>
          <w:bCs/>
          <w:sz w:val="32"/>
          <w:szCs w:val="32"/>
        </w:rPr>
        <w:t>规范福利彩票发行销售和公益金使用</w:t>
      </w:r>
      <w:r>
        <w:rPr>
          <w:rFonts w:ascii="仿宋_GB2312" w:eastAsia="仿宋_GB2312" w:hAnsi="仿宋_GB2312" w:cs="仿宋_GB2312" w:hint="eastAsia"/>
          <w:sz w:val="32"/>
          <w:szCs w:val="32"/>
        </w:rPr>
        <w:t>。拓展销售渠道，扩大销售宣传，弘扬福彩文化，开展福彩公益活动，做好销售站点的安全管理工作，促进福利彩票事业健康发展。完成福利彩票销售专项整治工作。</w:t>
      </w:r>
    </w:p>
    <w:p w:rsidR="00492C51" w:rsidRDefault="007C6AB5">
      <w:pPr>
        <w:spacing w:line="576"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9.夯实民政事业高质量发展基础</w:t>
      </w:r>
    </w:p>
    <w:p w:rsidR="00492C51" w:rsidRDefault="007C6AB5">
      <w:pPr>
        <w:spacing w:line="576"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科学编制广元民政事业发展“十四五”规划</w:t>
      </w:r>
      <w:r>
        <w:rPr>
          <w:rFonts w:ascii="仿宋_GB2312" w:eastAsia="仿宋_GB2312" w:hAnsi="仿宋_GB2312" w:cs="仿宋_GB2312" w:hint="eastAsia"/>
          <w:sz w:val="32"/>
          <w:szCs w:val="32"/>
        </w:rPr>
        <w:t>。完成“十三五”规划任务落实和终期评估，科学编制广元民政“十四五”规划。加强与民政部、省级对口部门民政厅及省级相关部门的沟通衔接，争取将我市民政规划重点内容或项目纳入省级或市政府总体规</w:t>
      </w:r>
      <w:r>
        <w:rPr>
          <w:rFonts w:ascii="仿宋_GB2312" w:eastAsia="仿宋_GB2312" w:hAnsi="仿宋_GB2312" w:cs="仿宋_GB2312" w:hint="eastAsia"/>
          <w:sz w:val="32"/>
          <w:szCs w:val="32"/>
        </w:rPr>
        <w:lastRenderedPageBreak/>
        <w:t>划，形成推动民政事业高质量发展的合力。积极做好“十四五”规划项目储备和各类民政项目前期工作，推动项目加快建设实施，促进项目及早完成并投入使用。</w:t>
      </w:r>
      <w:r>
        <w:rPr>
          <w:rFonts w:ascii="仿宋_GB2312" w:eastAsia="仿宋_GB2312" w:hAnsi="仿宋_GB2312" w:cs="仿宋_GB2312" w:hint="eastAsia"/>
          <w:b/>
          <w:bCs/>
          <w:sz w:val="32"/>
          <w:szCs w:val="32"/>
        </w:rPr>
        <w:t>有序推进重点项目建设</w:t>
      </w:r>
      <w:r>
        <w:rPr>
          <w:rFonts w:ascii="仿宋_GB2312" w:eastAsia="仿宋_GB2312" w:hAnsi="仿宋_GB2312" w:cs="仿宋_GB2312" w:hint="eastAsia"/>
          <w:sz w:val="32"/>
          <w:szCs w:val="32"/>
        </w:rPr>
        <w:t>。稳妥推进《广元市卧龙山节地生态公墓》项目。积极谋划《广元市精神康复福利中心》《市级综合养老服务中心》项目选址等前期工作，力争纳入广元市“十四五”规划并争取纳入“十四五”首期项目库开工建设。</w:t>
      </w:r>
    </w:p>
    <w:p w:rsidR="00492C51" w:rsidRDefault="007C6AB5">
      <w:pPr>
        <w:spacing w:line="576" w:lineRule="exact"/>
        <w:ind w:firstLineChars="200" w:firstLine="640"/>
        <w:rPr>
          <w:rFonts w:ascii="黑体" w:eastAsia="黑体" w:hAnsi="黑体" w:cs="黑体"/>
          <w:bCs/>
          <w:sz w:val="32"/>
          <w:szCs w:val="32"/>
        </w:rPr>
      </w:pPr>
      <w:r>
        <w:rPr>
          <w:rFonts w:ascii="黑体" w:eastAsia="黑体" w:hAnsi="黑体" w:cs="黑体" w:hint="eastAsia"/>
          <w:bCs/>
          <w:sz w:val="32"/>
          <w:szCs w:val="32"/>
        </w:rPr>
        <w:t>二、部门预算单位构成</w:t>
      </w:r>
    </w:p>
    <w:p w:rsidR="00492C51" w:rsidRDefault="007C6AB5">
      <w:pPr>
        <w:spacing w:line="576"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从预算单位构成看，广元市民政局部门预算包括：局本级预算是一级预算单位（属行政单位预算）。</w:t>
      </w:r>
    </w:p>
    <w:p w:rsidR="00492C51" w:rsidRDefault="007C6AB5">
      <w:pPr>
        <w:spacing w:line="576"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纳入广元市民政局2020年部门预算编制范围的二级预算单位包括（属事业单位预算）：</w:t>
      </w:r>
    </w:p>
    <w:p w:rsidR="00492C51" w:rsidRDefault="007C6AB5">
      <w:pPr>
        <w:spacing w:line="576"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1.广元市社会救助综合服务中心</w:t>
      </w:r>
    </w:p>
    <w:p w:rsidR="00492C51" w:rsidRDefault="007C6AB5">
      <w:pPr>
        <w:spacing w:line="576" w:lineRule="exact"/>
        <w:ind w:firstLine="624"/>
        <w:rPr>
          <w:rFonts w:ascii="仿宋" w:eastAsia="仿宋" w:hAnsi="仿宋"/>
          <w:color w:val="000000" w:themeColor="text1"/>
          <w:sz w:val="32"/>
          <w:szCs w:val="32"/>
        </w:rPr>
      </w:pPr>
      <w:r>
        <w:rPr>
          <w:rFonts w:ascii="仿宋" w:eastAsia="仿宋" w:hAnsi="仿宋" w:hint="eastAsia"/>
          <w:color w:val="000000" w:themeColor="text1"/>
          <w:sz w:val="32"/>
          <w:szCs w:val="32"/>
        </w:rPr>
        <w:t>2.广元市社会福利院</w:t>
      </w:r>
    </w:p>
    <w:p w:rsidR="00492C51" w:rsidRDefault="007C6AB5">
      <w:pPr>
        <w:spacing w:line="576" w:lineRule="exact"/>
        <w:ind w:firstLine="624"/>
        <w:rPr>
          <w:rFonts w:ascii="仿宋" w:eastAsia="仿宋" w:hAnsi="仿宋"/>
          <w:color w:val="000000" w:themeColor="text1"/>
          <w:sz w:val="32"/>
          <w:szCs w:val="32"/>
        </w:rPr>
      </w:pPr>
      <w:r>
        <w:rPr>
          <w:rFonts w:ascii="仿宋" w:eastAsia="仿宋" w:hAnsi="仿宋" w:hint="eastAsia"/>
          <w:color w:val="000000" w:themeColor="text1"/>
          <w:sz w:val="32"/>
          <w:szCs w:val="32"/>
        </w:rPr>
        <w:t>3.广元市救助站</w:t>
      </w:r>
    </w:p>
    <w:p w:rsidR="00492C51" w:rsidRDefault="007C6AB5">
      <w:pPr>
        <w:spacing w:line="576" w:lineRule="exact"/>
        <w:ind w:firstLine="624"/>
        <w:rPr>
          <w:rFonts w:ascii="仿宋" w:eastAsia="仿宋" w:hAnsi="仿宋"/>
          <w:color w:val="000000" w:themeColor="text1"/>
          <w:sz w:val="32"/>
          <w:szCs w:val="32"/>
        </w:rPr>
      </w:pPr>
      <w:r>
        <w:rPr>
          <w:rFonts w:ascii="仿宋" w:eastAsia="仿宋" w:hAnsi="仿宋" w:hint="eastAsia"/>
          <w:color w:val="000000" w:themeColor="text1"/>
          <w:sz w:val="32"/>
          <w:szCs w:val="32"/>
        </w:rPr>
        <w:t>4.广元市殡葬管理所</w:t>
      </w:r>
    </w:p>
    <w:p w:rsidR="00492C51" w:rsidRDefault="007C6AB5">
      <w:pPr>
        <w:spacing w:line="576" w:lineRule="exact"/>
        <w:ind w:firstLine="624"/>
        <w:rPr>
          <w:rFonts w:ascii="黑体" w:eastAsia="黑体" w:hAnsi="黑体" w:cs="黑体"/>
          <w:bCs/>
          <w:sz w:val="32"/>
          <w:szCs w:val="32"/>
        </w:rPr>
      </w:pPr>
      <w:r>
        <w:rPr>
          <w:rFonts w:ascii="黑体" w:eastAsia="黑体" w:hAnsi="黑体" w:cs="黑体" w:hint="eastAsia"/>
          <w:bCs/>
          <w:sz w:val="32"/>
          <w:szCs w:val="32"/>
        </w:rPr>
        <w:t>三、财政拨款收支预算情况说明</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2020年财政拨款收支总预算2798.08万元。收入包括：一般公共预算当年拨款收入2798.08万元；支出包括：社会保障和就业支出1567.29万元、卫生健康支出73.53万元、住房保障支出157.26万元。</w:t>
      </w:r>
    </w:p>
    <w:p w:rsidR="00492C51" w:rsidRDefault="007C6AB5">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四、一般公共预算当年拨款情况说明</w:t>
      </w:r>
    </w:p>
    <w:p w:rsidR="00492C51" w:rsidRDefault="007C6AB5">
      <w:pPr>
        <w:spacing w:line="576"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lastRenderedPageBreak/>
        <w:t>（一）一般公共预算当年拨款规模变化情况</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广元市民政局2020年一般公共预算当年拨款2798.08万元，比2019年预算数</w:t>
      </w:r>
      <w:r w:rsidR="009254E3">
        <w:rPr>
          <w:rFonts w:ascii="仿宋_GB2312" w:eastAsia="仿宋_GB2312" w:hAnsi="仿宋_GB2312" w:cs="仿宋_GB2312" w:hint="eastAsia"/>
          <w:color w:val="000000" w:themeColor="text1"/>
          <w:sz w:val="32"/>
          <w:szCs w:val="32"/>
        </w:rPr>
        <w:t>3143.1</w:t>
      </w:r>
      <w:r>
        <w:rPr>
          <w:rFonts w:ascii="仿宋_GB2312" w:eastAsia="仿宋_GB2312" w:hAnsi="仿宋_GB2312" w:cs="仿宋_GB2312" w:hint="eastAsia"/>
          <w:color w:val="000000" w:themeColor="text1"/>
          <w:sz w:val="32"/>
          <w:szCs w:val="32"/>
        </w:rPr>
        <w:t>万元减少</w:t>
      </w:r>
      <w:r w:rsidR="009254E3">
        <w:rPr>
          <w:rFonts w:ascii="仿宋_GB2312" w:eastAsia="仿宋_GB2312" w:hAnsi="仿宋_GB2312" w:cs="仿宋_GB2312" w:hint="eastAsia"/>
          <w:color w:val="000000" w:themeColor="text1"/>
          <w:sz w:val="32"/>
          <w:szCs w:val="32"/>
        </w:rPr>
        <w:t>345.02</w:t>
      </w:r>
      <w:r>
        <w:rPr>
          <w:rFonts w:ascii="仿宋_GB2312" w:eastAsia="仿宋_GB2312" w:hAnsi="仿宋_GB2312" w:cs="仿宋_GB2312" w:hint="eastAsia"/>
          <w:color w:val="000000" w:themeColor="text1"/>
          <w:sz w:val="32"/>
          <w:szCs w:val="32"/>
        </w:rPr>
        <w:t>万元，下降</w:t>
      </w:r>
      <w:r w:rsidR="009254E3">
        <w:rPr>
          <w:rFonts w:ascii="仿宋_GB2312" w:eastAsia="仿宋_GB2312" w:hAnsi="仿宋_GB2312" w:cs="仿宋_GB2312" w:hint="eastAsia"/>
          <w:color w:val="000000" w:themeColor="text1"/>
          <w:sz w:val="32"/>
          <w:szCs w:val="32"/>
        </w:rPr>
        <w:t>10.98</w:t>
      </w:r>
      <w:r>
        <w:rPr>
          <w:rFonts w:ascii="仿宋_GB2312" w:eastAsia="仿宋_GB2312" w:hAnsi="仿宋_GB2312" w:cs="仿宋_GB2312" w:hint="eastAsia"/>
          <w:color w:val="000000" w:themeColor="text1"/>
          <w:sz w:val="32"/>
          <w:szCs w:val="32"/>
        </w:rPr>
        <w:t xml:space="preserve"> %，变动的主要原因是机构改革后相对应的经费随职能变化划转，例如减少了原纳入机关预算的烈士陵园相关经费。</w:t>
      </w:r>
    </w:p>
    <w:p w:rsidR="00492C51" w:rsidRDefault="007C6AB5">
      <w:pPr>
        <w:spacing w:line="576"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（二）一般公共预算当年拨款结构情况</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社会保障和就业支出2567.29万元，占91.75%；卫生健康支出73.53万元，占2.63%；住房保障支出157.26万元，占5.62%。</w:t>
      </w:r>
    </w:p>
    <w:p w:rsidR="00492C51" w:rsidRDefault="007C6AB5">
      <w:pPr>
        <w:spacing w:line="576"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（三）一般公共预算当年拨款具体使用情况</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广元市民政局2020年一般公共预算拨款2798.08万元，基本支出</w:t>
      </w:r>
      <w:r w:rsidR="00D75D69">
        <w:rPr>
          <w:rFonts w:ascii="仿宋_GB2312" w:eastAsia="仿宋_GB2312" w:hAnsi="仿宋_GB2312" w:cs="仿宋_GB2312" w:hint="eastAsia"/>
          <w:color w:val="000000" w:themeColor="text1"/>
          <w:sz w:val="32"/>
          <w:szCs w:val="32"/>
        </w:rPr>
        <w:t>2262.75</w:t>
      </w:r>
      <w:r>
        <w:rPr>
          <w:rFonts w:ascii="仿宋_GB2312" w:eastAsia="仿宋_GB2312" w:hAnsi="仿宋_GB2312" w:cs="仿宋_GB2312" w:hint="eastAsia"/>
          <w:color w:val="000000" w:themeColor="text1"/>
          <w:sz w:val="32"/>
          <w:szCs w:val="32"/>
        </w:rPr>
        <w:t>万元，</w:t>
      </w:r>
      <w:r w:rsidR="00D75D69">
        <w:rPr>
          <w:rFonts w:ascii="仿宋_GB2312" w:eastAsia="仿宋_GB2312" w:hAnsi="仿宋_GB2312" w:cs="仿宋_GB2312" w:hint="eastAsia"/>
          <w:color w:val="000000" w:themeColor="text1"/>
          <w:sz w:val="32"/>
          <w:szCs w:val="32"/>
        </w:rPr>
        <w:t>对个人和家庭的补助41.58万元，</w:t>
      </w:r>
      <w:r>
        <w:rPr>
          <w:rFonts w:ascii="仿宋_GB2312" w:eastAsia="仿宋_GB2312" w:hAnsi="仿宋_GB2312" w:cs="仿宋_GB2312" w:hint="eastAsia"/>
          <w:color w:val="000000" w:themeColor="text1"/>
          <w:sz w:val="32"/>
          <w:szCs w:val="32"/>
        </w:rPr>
        <w:t>项目支出共计</w:t>
      </w:r>
      <w:r w:rsidR="00D75D69">
        <w:rPr>
          <w:rFonts w:ascii="仿宋_GB2312" w:eastAsia="仿宋_GB2312" w:hAnsi="仿宋_GB2312" w:cs="仿宋_GB2312" w:hint="eastAsia"/>
          <w:color w:val="000000" w:themeColor="text1"/>
          <w:sz w:val="32"/>
          <w:szCs w:val="32"/>
        </w:rPr>
        <w:t>493.75</w:t>
      </w:r>
      <w:r>
        <w:rPr>
          <w:rFonts w:ascii="仿宋_GB2312" w:eastAsia="仿宋_GB2312" w:hAnsi="仿宋_GB2312" w:cs="仿宋_GB2312" w:hint="eastAsia"/>
          <w:color w:val="000000" w:themeColor="text1"/>
          <w:sz w:val="32"/>
          <w:szCs w:val="32"/>
        </w:rPr>
        <w:t>万元，主要用于老年大学、老年活动中心、基层政权、福利和慈善、社会组织、行政区划和地名、派驻纪检组工作经费、儿童福利、三无供养人员、老年人代养、流浪乞讨人员救助、麻风病康复管理和服务经费、四川居民家庭经济状况核对信息系统建设、殡葬救助、无名尸体火化费等</w:t>
      </w:r>
    </w:p>
    <w:p w:rsidR="00492C51" w:rsidRDefault="007C6AB5">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五、一般公共预算基本支出情况说明</w:t>
      </w:r>
    </w:p>
    <w:p w:rsidR="00492C51" w:rsidRDefault="007C6AB5">
      <w:pPr>
        <w:spacing w:line="576" w:lineRule="exact"/>
        <w:ind w:firstLineChars="200" w:firstLine="624"/>
        <w:rPr>
          <w:rFonts w:ascii="仿宋_GB2312" w:eastAsia="仿宋_GB2312" w:hAnsi="仿宋_GB2312" w:cs="仿宋_GB2312"/>
          <w:color w:val="000000" w:themeColor="text1"/>
          <w:spacing w:val="-4"/>
          <w:sz w:val="32"/>
          <w:szCs w:val="32"/>
        </w:rPr>
      </w:pPr>
      <w:r>
        <w:rPr>
          <w:rFonts w:ascii="仿宋_GB2312" w:eastAsia="仿宋_GB2312" w:hAnsi="仿宋_GB2312" w:cs="仿宋_GB2312" w:hint="eastAsia"/>
          <w:color w:val="000000" w:themeColor="text1"/>
          <w:spacing w:val="-4"/>
          <w:sz w:val="32"/>
          <w:szCs w:val="32"/>
        </w:rPr>
        <w:t>部门基本支出预算</w:t>
      </w:r>
      <w:r w:rsidR="00F11376">
        <w:rPr>
          <w:rFonts w:ascii="仿宋_GB2312" w:eastAsia="仿宋_GB2312" w:hAnsi="仿宋_GB2312" w:cs="仿宋_GB2312" w:hint="eastAsia"/>
          <w:color w:val="000000" w:themeColor="text1"/>
          <w:sz w:val="32"/>
          <w:szCs w:val="32"/>
        </w:rPr>
        <w:t>2262.75</w:t>
      </w:r>
      <w:r>
        <w:rPr>
          <w:rFonts w:ascii="仿宋_GB2312" w:eastAsia="仿宋_GB2312" w:hAnsi="仿宋_GB2312" w:cs="仿宋_GB2312" w:hint="eastAsia"/>
          <w:color w:val="000000" w:themeColor="text1"/>
          <w:spacing w:val="-4"/>
          <w:sz w:val="32"/>
          <w:szCs w:val="32"/>
        </w:rPr>
        <w:t>万元，其中：人员支出</w:t>
      </w:r>
      <w:r w:rsidR="00F11376">
        <w:rPr>
          <w:rFonts w:ascii="仿宋_GB2312" w:eastAsia="仿宋_GB2312" w:hAnsi="仿宋_GB2312" w:cs="仿宋_GB2312" w:hint="eastAsia"/>
          <w:color w:val="000000" w:themeColor="text1"/>
          <w:spacing w:val="-4"/>
          <w:sz w:val="32"/>
          <w:szCs w:val="32"/>
        </w:rPr>
        <w:t>1979.51</w:t>
      </w:r>
      <w:r>
        <w:rPr>
          <w:rFonts w:ascii="仿宋_GB2312" w:eastAsia="仿宋_GB2312" w:hAnsi="仿宋_GB2312" w:cs="仿宋_GB2312" w:hint="eastAsia"/>
          <w:color w:val="000000" w:themeColor="text1"/>
          <w:spacing w:val="-4"/>
          <w:sz w:val="32"/>
          <w:szCs w:val="32"/>
        </w:rPr>
        <w:t>万元，</w:t>
      </w:r>
      <w:r>
        <w:rPr>
          <w:rFonts w:ascii="仿宋_GB2312" w:eastAsia="仿宋_GB2312" w:hAnsi="仿宋_GB2312" w:cs="仿宋_GB2312" w:hint="eastAsia"/>
          <w:color w:val="000000" w:themeColor="text1"/>
          <w:sz w:val="32"/>
          <w:szCs w:val="32"/>
        </w:rPr>
        <w:t>主要包括：基本工资、津贴补贴、奖金、绩效工资、社会保险缴费、住房公积金等。</w:t>
      </w:r>
      <w:r>
        <w:rPr>
          <w:rFonts w:ascii="仿宋_GB2312" w:eastAsia="仿宋_GB2312" w:hAnsi="仿宋_GB2312" w:cs="仿宋_GB2312" w:hint="eastAsia"/>
          <w:color w:val="000000" w:themeColor="text1"/>
          <w:spacing w:val="-4"/>
          <w:sz w:val="32"/>
          <w:szCs w:val="32"/>
        </w:rPr>
        <w:t>公用支出</w:t>
      </w:r>
      <w:r w:rsidR="00F11376">
        <w:rPr>
          <w:rFonts w:ascii="仿宋_GB2312" w:eastAsia="仿宋_GB2312" w:hAnsi="仿宋_GB2312" w:cs="仿宋_GB2312" w:hint="eastAsia"/>
          <w:color w:val="000000" w:themeColor="text1"/>
          <w:spacing w:val="-4"/>
          <w:sz w:val="32"/>
          <w:szCs w:val="32"/>
        </w:rPr>
        <w:t>283.24</w:t>
      </w:r>
      <w:r>
        <w:rPr>
          <w:rFonts w:ascii="仿宋_GB2312" w:eastAsia="仿宋_GB2312" w:hAnsi="仿宋_GB2312" w:cs="仿宋_GB2312" w:hint="eastAsia"/>
          <w:color w:val="000000" w:themeColor="text1"/>
          <w:spacing w:val="-4"/>
          <w:sz w:val="32"/>
          <w:szCs w:val="32"/>
        </w:rPr>
        <w:t>万元，</w:t>
      </w:r>
      <w:r>
        <w:rPr>
          <w:rFonts w:ascii="仿宋_GB2312" w:eastAsia="仿宋_GB2312" w:hAnsi="仿宋_GB2312" w:cs="仿宋_GB2312" w:hint="eastAsia"/>
          <w:color w:val="000000" w:themeColor="text1"/>
          <w:sz w:val="32"/>
          <w:szCs w:val="32"/>
        </w:rPr>
        <w:t>主要包括：办公费、印刷费、手续费、水费、电费、邮电费、差旅费、会议费、培训费、公务接待费、工会经费、福利费等</w:t>
      </w:r>
      <w:r>
        <w:rPr>
          <w:rFonts w:ascii="仿宋_GB2312" w:eastAsia="仿宋_GB2312" w:hAnsi="仿宋_GB2312" w:cs="仿宋_GB2312" w:hint="eastAsia"/>
          <w:color w:val="000000" w:themeColor="text1"/>
          <w:spacing w:val="-4"/>
          <w:sz w:val="32"/>
          <w:szCs w:val="32"/>
        </w:rPr>
        <w:t>。</w:t>
      </w:r>
    </w:p>
    <w:p w:rsidR="00492C51" w:rsidRDefault="007C6AB5">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六、“三公”经费财政拨款预算安排情况说明</w:t>
      </w:r>
    </w:p>
    <w:p w:rsidR="00492C51" w:rsidRDefault="007C6AB5">
      <w:pPr>
        <w:spacing w:line="576" w:lineRule="exact"/>
        <w:ind w:firstLineChars="200" w:firstLine="624"/>
        <w:rPr>
          <w:rFonts w:ascii="仿宋_GB2312" w:eastAsia="仿宋_GB2312" w:hAnsi="仿宋_GB2312" w:cs="仿宋_GB2312"/>
          <w:color w:val="000000" w:themeColor="text1"/>
          <w:spacing w:val="-4"/>
          <w:sz w:val="32"/>
          <w:szCs w:val="32"/>
        </w:rPr>
      </w:pPr>
      <w:r>
        <w:rPr>
          <w:rFonts w:ascii="仿宋_GB2312" w:eastAsia="仿宋_GB2312" w:hAnsi="仿宋_GB2312" w:cs="仿宋_GB2312" w:hint="eastAsia"/>
          <w:color w:val="000000" w:themeColor="text1"/>
          <w:spacing w:val="-4"/>
          <w:sz w:val="32"/>
          <w:szCs w:val="32"/>
        </w:rPr>
        <w:t>财政拨款安排“三公”经费预算51.65万元。2020年无因公出国（境）计划；公务接待费预算14.58万元，较2019年预算下降32%，主要原因是</w:t>
      </w:r>
      <w:r>
        <w:rPr>
          <w:rFonts w:ascii="仿宋_GB2312" w:eastAsia="仿宋_GB2312" w:hAnsi="仿宋_GB2312" w:cs="仿宋_GB2312" w:hint="eastAsia"/>
          <w:color w:val="000000" w:themeColor="text1"/>
          <w:sz w:val="32"/>
          <w:szCs w:val="32"/>
        </w:rPr>
        <w:t>进一步贯彻落实党中央国务院关于党政机关改进作风、厉行节约的指示精神</w:t>
      </w:r>
      <w:r>
        <w:rPr>
          <w:rFonts w:ascii="仿宋_GB2312" w:eastAsia="仿宋_GB2312" w:hAnsi="仿宋_GB2312" w:cs="仿宋_GB2312" w:hint="eastAsia"/>
          <w:color w:val="000000" w:themeColor="text1"/>
          <w:spacing w:val="-4"/>
          <w:sz w:val="32"/>
          <w:szCs w:val="32"/>
        </w:rPr>
        <w:t>；公务用车购置及运行维护费预算37.07万元（公务用车购置费预算0万元，运行维护费37.07万元），较2019年预算下降49%，主要原因是机构改革及严格执行市委市政府“过紧日子”的相关要求。</w:t>
      </w:r>
    </w:p>
    <w:p w:rsidR="00492C51" w:rsidRDefault="007C6AB5">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七、政府性基金预算支出情况说明</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广元市民政局2020年无政府性基金预算拨款安排的支出。</w:t>
      </w:r>
    </w:p>
    <w:p w:rsidR="00492C51" w:rsidRDefault="007C6AB5">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八、国有资本经营预算支出情况说明</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广元市民政局2020年没有使用国有资本经营预算拨款安排的支出。</w:t>
      </w:r>
    </w:p>
    <w:p w:rsidR="00492C51" w:rsidRDefault="007C6AB5">
      <w:pPr>
        <w:spacing w:line="576" w:lineRule="exact"/>
        <w:ind w:firstLineChars="200" w:firstLine="640"/>
        <w:rPr>
          <w:rFonts w:ascii="黑体" w:eastAsia="黑体" w:hAnsi="黑体" w:cs="黑体"/>
          <w:color w:val="000000" w:themeColor="text1"/>
          <w:spacing w:val="-4"/>
          <w:sz w:val="32"/>
          <w:szCs w:val="32"/>
        </w:rPr>
      </w:pPr>
      <w:r>
        <w:rPr>
          <w:rFonts w:ascii="黑体" w:eastAsia="黑体" w:hAnsi="黑体" w:cs="黑体" w:hint="eastAsia"/>
          <w:color w:val="000000" w:themeColor="text1"/>
          <w:sz w:val="32"/>
          <w:szCs w:val="32"/>
        </w:rPr>
        <w:t>九、其他重要事项的情况说明</w:t>
      </w:r>
    </w:p>
    <w:p w:rsidR="00492C51" w:rsidRDefault="007C6AB5">
      <w:pPr>
        <w:spacing w:line="576" w:lineRule="exact"/>
        <w:ind w:firstLineChars="200" w:firstLine="627"/>
        <w:rPr>
          <w:rFonts w:ascii="楷体" w:eastAsia="楷体" w:hAnsi="楷体" w:cs="楷体"/>
          <w:b/>
          <w:bCs/>
          <w:color w:val="000000" w:themeColor="text1"/>
          <w:sz w:val="32"/>
          <w:szCs w:val="32"/>
        </w:rPr>
      </w:pPr>
      <w:r>
        <w:rPr>
          <w:rFonts w:ascii="楷体" w:eastAsia="楷体" w:hAnsi="楷体" w:cs="楷体" w:hint="eastAsia"/>
          <w:b/>
          <w:bCs/>
          <w:color w:val="000000" w:themeColor="text1"/>
          <w:spacing w:val="-4"/>
          <w:sz w:val="32"/>
          <w:szCs w:val="32"/>
        </w:rPr>
        <w:t>（一）</w:t>
      </w:r>
      <w:r>
        <w:rPr>
          <w:rFonts w:ascii="楷体" w:eastAsia="楷体" w:hAnsi="楷体" w:cs="楷体" w:hint="eastAsia"/>
          <w:b/>
          <w:bCs/>
          <w:color w:val="000000" w:themeColor="text1"/>
          <w:sz w:val="32"/>
          <w:szCs w:val="32"/>
        </w:rPr>
        <w:t>机关运行经费</w:t>
      </w:r>
    </w:p>
    <w:p w:rsidR="00492C51" w:rsidRDefault="007C6AB5">
      <w:pPr>
        <w:pStyle w:val="a5"/>
        <w:spacing w:line="576" w:lineRule="exact"/>
        <w:ind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市民政局（本级）机关运行经费共计923.02万元，人员经费638.38万元，公用经费81万元，工会、福利、党建等经费47.85万元，对个人和家庭的补助23.64万元，项目经费132.15万元（老年大学、老年活动中心、基层政权、福利和慈善、社会组织、行政区划和地名、派驻纪检组工作经费等）。</w:t>
      </w:r>
    </w:p>
    <w:p w:rsidR="00492C51" w:rsidRDefault="007C6AB5">
      <w:pPr>
        <w:pStyle w:val="a5"/>
        <w:spacing w:line="576" w:lineRule="exact"/>
        <w:ind w:firstLine="643"/>
        <w:jc w:val="left"/>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（二）政府采购情况</w:t>
      </w:r>
    </w:p>
    <w:p w:rsidR="00492C51" w:rsidRDefault="007C6AB5">
      <w:pPr>
        <w:pStyle w:val="a5"/>
        <w:spacing w:line="576" w:lineRule="exact"/>
        <w:ind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2020年市财政未批复政府采购预算，但因新增市纪委派驻</w:t>
      </w:r>
      <w:r>
        <w:rPr>
          <w:rFonts w:ascii="仿宋_GB2312" w:eastAsia="仿宋_GB2312" w:hAnsi="仿宋_GB2312" w:cs="仿宋_GB2312" w:hint="eastAsia"/>
          <w:color w:val="000000" w:themeColor="text1"/>
          <w:sz w:val="32"/>
          <w:szCs w:val="32"/>
        </w:rPr>
        <w:lastRenderedPageBreak/>
        <w:t>市民政局纪检组工作经费需政府采购部分办公设备，下半年将协商市财政局进行政府采购预算指标调整。</w:t>
      </w:r>
    </w:p>
    <w:p w:rsidR="00492C51" w:rsidRDefault="007C6AB5">
      <w:pPr>
        <w:pStyle w:val="a5"/>
        <w:spacing w:line="576" w:lineRule="exact"/>
        <w:ind w:firstLine="643"/>
        <w:jc w:val="left"/>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（三）国有资产占有使用情况</w:t>
      </w:r>
    </w:p>
    <w:p w:rsidR="00492C51" w:rsidRDefault="007C6AB5">
      <w:pPr>
        <w:autoSpaceDE w:val="0"/>
        <w:autoSpaceDN w:val="0"/>
        <w:adjustRightInd w:val="0"/>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截至2019年12月31日，市民政局共有车辆10辆，其中：一般公务用车10辆；无单价50万元以上通用设备及100万元以上专用设备。</w:t>
      </w:r>
    </w:p>
    <w:p w:rsidR="00492C51" w:rsidRDefault="007C6AB5">
      <w:pPr>
        <w:autoSpaceDE w:val="0"/>
        <w:autoSpaceDN w:val="0"/>
        <w:adjustRightInd w:val="0"/>
        <w:spacing w:line="576" w:lineRule="exact"/>
        <w:ind w:firstLineChars="200" w:firstLine="643"/>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rPr>
        <w:t>（四）绩效目标设置情况</w:t>
      </w:r>
    </w:p>
    <w:p w:rsidR="00492C51" w:rsidRDefault="007C6AB5">
      <w:pPr>
        <w:spacing w:line="576" w:lineRule="exact"/>
        <w:ind w:firstLineChars="200" w:firstLine="624"/>
        <w:rPr>
          <w:rFonts w:ascii="仿宋_GB2312" w:eastAsia="仿宋_GB2312" w:hAnsi="仿宋_GB2312" w:cs="仿宋_GB2312"/>
          <w:color w:val="000000" w:themeColor="text1"/>
          <w:spacing w:val="-4"/>
          <w:sz w:val="32"/>
          <w:szCs w:val="32"/>
        </w:rPr>
      </w:pPr>
      <w:r>
        <w:rPr>
          <w:rFonts w:ascii="仿宋_GB2312" w:eastAsia="仿宋_GB2312" w:hAnsi="仿宋_GB2312" w:cs="仿宋_GB2312" w:hint="eastAsia"/>
          <w:color w:val="000000" w:themeColor="text1"/>
          <w:spacing w:val="-4"/>
          <w:sz w:val="32"/>
          <w:szCs w:val="32"/>
        </w:rPr>
        <w:t>2020年无50万元以上重点项目，但对所有民政项目预算均下发了绩效目标考核。</w:t>
      </w:r>
    </w:p>
    <w:p w:rsidR="00492C51" w:rsidRDefault="007C6AB5">
      <w:pPr>
        <w:spacing w:line="576"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十、名词解释</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1.财政拨款收入：指市级财政当年拨付的资金。 </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2.事业收入：指事业单位开展专业业务活动及辅助活动所取得的收入。</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3.其他收入：指除上述“财政拨款收入”、“事业收入”、“经营收入”等以外的收入。</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4.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5.年初结转和结余：指以前年度尚未完成、结转到本年按有关规定继续使用的资金。 </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6.社会保障和就业（类）是反映政府在社会保障与就业方面的支出。民政管理事务是反映民政管理事务的支出；行政事业单位离退休、抚恤、退役安置、社会福利、自然灾害生活救助、临时救助、医疗卫生与计划生育支出、住房保障支出等（款）指对应的管理事务的支出。</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7.结余分配：指事业单位按规定提取的职工福利基金、事业基金和缴纳的所得税，以及建设单位按规定应交回的基本建设竣工项目结余资金。</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8.年末结转和结余：指本年度或以前年度预算安排、因客观条件发生变化无法按原计划实施，需延迟到以后年度按有关规定继续使用的资金。</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9.基本支出：指为保障机构正常运转、完成日常工作任务而发生的人员支出和公用支出。</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10.项目支出：指在基本支出之外为完成特定行政任务和事业发展目标所发生的支出。 </w:t>
      </w:r>
    </w:p>
    <w:p w:rsidR="00492C51" w:rsidRDefault="007C6AB5">
      <w:pPr>
        <w:spacing w:line="576"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11.经营支出：指事业单位在专业业务活动及其辅助活动之外开展非独立核算经营活动发生的支出。</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12.“三公”经费：纳入市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w:t>
      </w:r>
      <w:r>
        <w:rPr>
          <w:rFonts w:ascii="仿宋_GB2312" w:eastAsia="仿宋_GB2312" w:hAnsi="仿宋_GB2312" w:cs="仿宋_GB2312" w:hint="eastAsia"/>
          <w:color w:val="000000" w:themeColor="text1"/>
          <w:sz w:val="32"/>
          <w:szCs w:val="32"/>
        </w:rPr>
        <w:lastRenderedPageBreak/>
        <w:t>车车辆购置支出（含车辆购置税）及租用费、燃料费、维修费、过路过桥费、保险费、安全奖励费用等支出；公务接待费反映单位按规定开支的各类公务接待（含外宾接待）支出。</w:t>
      </w:r>
    </w:p>
    <w:p w:rsidR="00492C51" w:rsidRDefault="007C6AB5">
      <w:pPr>
        <w:pStyle w:val="Default"/>
        <w:spacing w:line="576" w:lineRule="exact"/>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92C51" w:rsidRDefault="00492C51">
      <w:pPr>
        <w:pStyle w:val="Default"/>
        <w:spacing w:line="576" w:lineRule="exact"/>
        <w:ind w:firstLineChars="200" w:firstLine="640"/>
        <w:jc w:val="both"/>
        <w:rPr>
          <w:rFonts w:ascii="仿宋_GB2312" w:eastAsia="仿宋_GB2312" w:hAnsi="仿宋_GB2312" w:cs="仿宋_GB2312"/>
          <w:color w:val="000000" w:themeColor="text1"/>
          <w:sz w:val="32"/>
          <w:szCs w:val="32"/>
        </w:rPr>
      </w:pPr>
    </w:p>
    <w:p w:rsidR="00492C51" w:rsidRDefault="00492C51">
      <w:pPr>
        <w:spacing w:line="576" w:lineRule="exact"/>
        <w:rPr>
          <w:rFonts w:ascii="仿宋_GB2312" w:eastAsia="仿宋_GB2312" w:hAnsi="仿宋_GB2312" w:cs="仿宋_GB2312"/>
          <w:sz w:val="32"/>
          <w:szCs w:val="32"/>
        </w:rPr>
      </w:pPr>
    </w:p>
    <w:sectPr w:rsidR="00492C51" w:rsidSect="00492C51">
      <w:footerReference w:type="default" r:id="rId7"/>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95E" w:rsidRDefault="006B295E" w:rsidP="00492C51">
      <w:r>
        <w:separator/>
      </w:r>
    </w:p>
  </w:endnote>
  <w:endnote w:type="continuationSeparator" w:id="1">
    <w:p w:rsidR="006B295E" w:rsidRDefault="006B295E" w:rsidP="00492C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C51" w:rsidRDefault="00837138">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492C51" w:rsidRDefault="00837138">
                <w:pPr>
                  <w:pStyle w:val="a3"/>
                </w:pPr>
                <w:r>
                  <w:rPr>
                    <w:rFonts w:hint="eastAsia"/>
                  </w:rPr>
                  <w:fldChar w:fldCharType="begin"/>
                </w:r>
                <w:r w:rsidR="007C6AB5">
                  <w:rPr>
                    <w:rFonts w:hint="eastAsia"/>
                  </w:rPr>
                  <w:instrText xml:space="preserve"> PAGE  \* MERGEFORMAT </w:instrText>
                </w:r>
                <w:r>
                  <w:rPr>
                    <w:rFonts w:hint="eastAsia"/>
                  </w:rPr>
                  <w:fldChar w:fldCharType="separate"/>
                </w:r>
                <w:r w:rsidR="0035234A">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95E" w:rsidRDefault="006B295E" w:rsidP="00492C51">
      <w:r>
        <w:separator/>
      </w:r>
    </w:p>
  </w:footnote>
  <w:footnote w:type="continuationSeparator" w:id="1">
    <w:p w:rsidR="006B295E" w:rsidRDefault="006B295E" w:rsidP="00492C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6256"/>
    <w:rsid w:val="00067BD7"/>
    <w:rsid w:val="000B064C"/>
    <w:rsid w:val="000C21AB"/>
    <w:rsid w:val="000D0863"/>
    <w:rsid w:val="000E16C1"/>
    <w:rsid w:val="0010274C"/>
    <w:rsid w:val="00127BA2"/>
    <w:rsid w:val="0016621B"/>
    <w:rsid w:val="001A3E6D"/>
    <w:rsid w:val="001C25CF"/>
    <w:rsid w:val="001D7295"/>
    <w:rsid w:val="00250EC8"/>
    <w:rsid w:val="002B59C1"/>
    <w:rsid w:val="002C18A3"/>
    <w:rsid w:val="002F4C2C"/>
    <w:rsid w:val="0035234A"/>
    <w:rsid w:val="00435166"/>
    <w:rsid w:val="00462978"/>
    <w:rsid w:val="00492C51"/>
    <w:rsid w:val="004C2B8A"/>
    <w:rsid w:val="004E11C7"/>
    <w:rsid w:val="00536C1F"/>
    <w:rsid w:val="00555C9E"/>
    <w:rsid w:val="005A1F04"/>
    <w:rsid w:val="005A51A3"/>
    <w:rsid w:val="005A5C21"/>
    <w:rsid w:val="005D5648"/>
    <w:rsid w:val="00601AB5"/>
    <w:rsid w:val="00644F5C"/>
    <w:rsid w:val="00677200"/>
    <w:rsid w:val="006B295E"/>
    <w:rsid w:val="006E495C"/>
    <w:rsid w:val="0070745F"/>
    <w:rsid w:val="00755F7A"/>
    <w:rsid w:val="007737E5"/>
    <w:rsid w:val="00776256"/>
    <w:rsid w:val="00781EBC"/>
    <w:rsid w:val="00793E2E"/>
    <w:rsid w:val="007C6AB5"/>
    <w:rsid w:val="007E1A08"/>
    <w:rsid w:val="007E6E71"/>
    <w:rsid w:val="007F0653"/>
    <w:rsid w:val="007F1B52"/>
    <w:rsid w:val="00813876"/>
    <w:rsid w:val="00827BAA"/>
    <w:rsid w:val="00837138"/>
    <w:rsid w:val="008456BF"/>
    <w:rsid w:val="00850D54"/>
    <w:rsid w:val="00876460"/>
    <w:rsid w:val="00893A24"/>
    <w:rsid w:val="008E7E34"/>
    <w:rsid w:val="008F67C5"/>
    <w:rsid w:val="009254E3"/>
    <w:rsid w:val="00956CA1"/>
    <w:rsid w:val="00957EEE"/>
    <w:rsid w:val="009762D6"/>
    <w:rsid w:val="009B7CD2"/>
    <w:rsid w:val="009E6BD3"/>
    <w:rsid w:val="009F1E3C"/>
    <w:rsid w:val="00A07ACE"/>
    <w:rsid w:val="00A16303"/>
    <w:rsid w:val="00AC3410"/>
    <w:rsid w:val="00AF39D8"/>
    <w:rsid w:val="00B052B3"/>
    <w:rsid w:val="00B102E1"/>
    <w:rsid w:val="00B10F05"/>
    <w:rsid w:val="00B2130D"/>
    <w:rsid w:val="00B679AC"/>
    <w:rsid w:val="00B7137A"/>
    <w:rsid w:val="00BA58F5"/>
    <w:rsid w:val="00CC7721"/>
    <w:rsid w:val="00D2784C"/>
    <w:rsid w:val="00D641FE"/>
    <w:rsid w:val="00D66C6E"/>
    <w:rsid w:val="00D75D69"/>
    <w:rsid w:val="00D9440B"/>
    <w:rsid w:val="00D95D5D"/>
    <w:rsid w:val="00DF5FC2"/>
    <w:rsid w:val="00E250E6"/>
    <w:rsid w:val="00EC574D"/>
    <w:rsid w:val="00EE7786"/>
    <w:rsid w:val="00F11376"/>
    <w:rsid w:val="00FB6510"/>
    <w:rsid w:val="00FF712C"/>
    <w:rsid w:val="0504186C"/>
    <w:rsid w:val="098C1B8F"/>
    <w:rsid w:val="110B0106"/>
    <w:rsid w:val="25A008ED"/>
    <w:rsid w:val="45EF6568"/>
    <w:rsid w:val="46592184"/>
    <w:rsid w:val="49BE6388"/>
    <w:rsid w:val="4AC82773"/>
    <w:rsid w:val="59D16821"/>
    <w:rsid w:val="6DF06523"/>
    <w:rsid w:val="6F707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C51"/>
    <w:pPr>
      <w:widowControl w:val="0"/>
      <w:jc w:val="both"/>
    </w:pPr>
    <w:rPr>
      <w:kern w:val="2"/>
      <w:sz w:val="21"/>
      <w:szCs w:val="22"/>
    </w:rPr>
  </w:style>
  <w:style w:type="paragraph" w:styleId="1">
    <w:name w:val="heading 1"/>
    <w:basedOn w:val="a"/>
    <w:next w:val="a"/>
    <w:link w:val="1Char"/>
    <w:uiPriority w:val="9"/>
    <w:qFormat/>
    <w:rsid w:val="00492C51"/>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492C5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92C5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492C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92C51"/>
    <w:rPr>
      <w:sz w:val="18"/>
      <w:szCs w:val="18"/>
    </w:rPr>
  </w:style>
  <w:style w:type="character" w:customStyle="1" w:styleId="Char">
    <w:name w:val="页脚 Char"/>
    <w:basedOn w:val="a0"/>
    <w:link w:val="a3"/>
    <w:uiPriority w:val="99"/>
    <w:semiHidden/>
    <w:qFormat/>
    <w:rsid w:val="00492C51"/>
    <w:rPr>
      <w:sz w:val="18"/>
      <w:szCs w:val="18"/>
    </w:rPr>
  </w:style>
  <w:style w:type="character" w:customStyle="1" w:styleId="1Char">
    <w:name w:val="标题 1 Char"/>
    <w:basedOn w:val="a0"/>
    <w:link w:val="1"/>
    <w:uiPriority w:val="9"/>
    <w:rsid w:val="00492C51"/>
    <w:rPr>
      <w:b/>
      <w:bCs/>
      <w:kern w:val="44"/>
      <w:sz w:val="44"/>
      <w:szCs w:val="44"/>
    </w:rPr>
  </w:style>
  <w:style w:type="paragraph" w:customStyle="1" w:styleId="Char1">
    <w:name w:val="Char"/>
    <w:basedOn w:val="a"/>
    <w:qFormat/>
    <w:rsid w:val="00492C51"/>
    <w:pPr>
      <w:spacing w:line="240" w:lineRule="atLeast"/>
      <w:ind w:left="420" w:firstLine="420"/>
    </w:pPr>
    <w:rPr>
      <w:rFonts w:ascii="Times New Roman" w:eastAsia="宋体" w:hAnsi="Times New Roman" w:cs="Times New Roman"/>
      <w:kern w:val="0"/>
      <w:szCs w:val="21"/>
    </w:rPr>
  </w:style>
  <w:style w:type="paragraph" w:customStyle="1" w:styleId="Default">
    <w:name w:val="Default"/>
    <w:qFormat/>
    <w:rsid w:val="00492C51"/>
    <w:pPr>
      <w:widowControl w:val="0"/>
      <w:autoSpaceDE w:val="0"/>
      <w:autoSpaceDN w:val="0"/>
      <w:adjustRightInd w:val="0"/>
    </w:pPr>
    <w:rPr>
      <w:rFonts w:ascii="仿宋" w:eastAsia="仿宋" w:hAnsi="Calibri" w:cs="仿宋"/>
      <w:color w:val="000000"/>
      <w:sz w:val="24"/>
      <w:szCs w:val="24"/>
    </w:rPr>
  </w:style>
  <w:style w:type="character" w:customStyle="1" w:styleId="3Char">
    <w:name w:val="标题 3 Char"/>
    <w:basedOn w:val="a0"/>
    <w:link w:val="3"/>
    <w:uiPriority w:val="9"/>
    <w:qFormat/>
    <w:rsid w:val="00492C51"/>
    <w:rPr>
      <w:b/>
      <w:bCs/>
      <w:sz w:val="32"/>
      <w:szCs w:val="32"/>
    </w:rPr>
  </w:style>
  <w:style w:type="paragraph" w:styleId="a5">
    <w:name w:val="List Paragraph"/>
    <w:basedOn w:val="a"/>
    <w:uiPriority w:val="34"/>
    <w:qFormat/>
    <w:rsid w:val="00492C5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901</Words>
  <Characters>5136</Characters>
  <Application>Microsoft Office Word</Application>
  <DocSecurity>0</DocSecurity>
  <Lines>42</Lines>
  <Paragraphs>12</Paragraphs>
  <ScaleCrop>false</ScaleCrop>
  <Company>Lenovo</Company>
  <LinksUpToDate>false</LinksUpToDate>
  <CharactersWithSpaces>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预算科:侯雯</dc:creator>
  <cp:lastModifiedBy>mzj</cp:lastModifiedBy>
  <cp:revision>51</cp:revision>
  <cp:lastPrinted>2020-06-22T08:32:00Z</cp:lastPrinted>
  <dcterms:created xsi:type="dcterms:W3CDTF">2020-06-19T07:51:00Z</dcterms:created>
  <dcterms:modified xsi:type="dcterms:W3CDTF">2020-07-06T03:54:00Z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